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6BF7A" w14:textId="77777777" w:rsidR="0072678D" w:rsidRPr="004D5E31" w:rsidRDefault="001D5161">
      <w:pPr>
        <w:pBdr>
          <w:bottom w:val="single" w:sz="12" w:space="6" w:color="000000"/>
        </w:pBdr>
        <w:spacing w:line="240" w:lineRule="auto"/>
        <w:jc w:val="center"/>
        <w:rPr>
          <w:b/>
          <w:sz w:val="36"/>
          <w:szCs w:val="36"/>
        </w:rPr>
      </w:pPr>
      <w:bookmarkStart w:id="0" w:name="_GoBack"/>
      <w:bookmarkEnd w:id="0"/>
      <w:r w:rsidRPr="004D5E31">
        <w:rPr>
          <w:b/>
          <w:sz w:val="36"/>
          <w:szCs w:val="36"/>
          <w:u w:val="single"/>
        </w:rPr>
        <w:t>Working during Covid-19 Pandemic</w:t>
      </w:r>
    </w:p>
    <w:p w14:paraId="269C725B" w14:textId="77777777" w:rsidR="0072678D" w:rsidRDefault="001D5161">
      <w:pPr>
        <w:pBdr>
          <w:bottom w:val="single" w:sz="12" w:space="6" w:color="000000"/>
        </w:pBdr>
        <w:spacing w:line="240" w:lineRule="auto"/>
        <w:jc w:val="center"/>
        <w:rPr>
          <w:b/>
          <w:color w:val="C99700"/>
          <w:sz w:val="28"/>
          <w:szCs w:val="28"/>
        </w:rPr>
      </w:pPr>
      <w:r>
        <w:rPr>
          <w:b/>
          <w:color w:val="C99700"/>
          <w:sz w:val="28"/>
          <w:szCs w:val="28"/>
        </w:rPr>
        <w:t>STANDARD OPERATING PROCEDURE (SOP)</w:t>
      </w:r>
    </w:p>
    <w:p w14:paraId="5ADBC807" w14:textId="2897FF1D" w:rsidR="0072678D" w:rsidRDefault="001D5161">
      <w:pPr>
        <w:pBdr>
          <w:bottom w:val="single" w:sz="12" w:space="6" w:color="000000"/>
        </w:pBdr>
        <w:spacing w:line="240" w:lineRule="auto"/>
        <w:jc w:val="center"/>
        <w:rPr>
          <w:rFonts w:asciiTheme="majorHAnsi" w:eastAsia="MS Gothic" w:hAnsiTheme="majorHAnsi" w:cstheme="majorHAnsi"/>
          <w:b/>
          <w:sz w:val="24"/>
          <w:szCs w:val="24"/>
        </w:rPr>
      </w:pPr>
      <w:r>
        <w:rPr>
          <w:b/>
          <w:sz w:val="24"/>
          <w:szCs w:val="24"/>
        </w:rPr>
        <w:t>Type of SOP:</w:t>
      </w:r>
      <w:r>
        <w:rPr>
          <w:sz w:val="24"/>
          <w:szCs w:val="24"/>
        </w:rPr>
        <w:t xml:space="preserve">          </w:t>
      </w:r>
      <w:r w:rsidR="004D5E31" w:rsidRPr="004D5E31">
        <w:rPr>
          <w:rFonts w:asciiTheme="majorHAnsi" w:eastAsia="MS Gothic" w:hAnsiTheme="majorHAnsi" w:cstheme="majorHAnsi"/>
          <w:b/>
          <w:sz w:val="24"/>
          <w:szCs w:val="24"/>
        </w:rPr>
        <w:t>Pandemic</w:t>
      </w:r>
    </w:p>
    <w:p w14:paraId="6A22B3F4" w14:textId="54143B28" w:rsidR="007F60BC" w:rsidRDefault="007F60BC">
      <w:pPr>
        <w:pBdr>
          <w:bottom w:val="single" w:sz="12" w:space="6" w:color="000000"/>
        </w:pBdr>
        <w:spacing w:line="240" w:lineRule="auto"/>
        <w:jc w:val="center"/>
        <w:rPr>
          <w:rFonts w:asciiTheme="majorHAnsi" w:eastAsia="MS Gothic" w:hAnsiTheme="majorHAnsi" w:cstheme="majorHAnsi"/>
          <w:b/>
          <w:sz w:val="24"/>
          <w:szCs w:val="24"/>
        </w:rPr>
      </w:pPr>
    </w:p>
    <w:p w14:paraId="10D75A75" w14:textId="5DEA38A3" w:rsidR="007F60BC" w:rsidRPr="00D14914" w:rsidRDefault="007F60BC" w:rsidP="007F60BC">
      <w:pPr>
        <w:spacing w:after="0" w:line="240" w:lineRule="auto"/>
        <w:ind w:right="115"/>
        <w:jc w:val="both"/>
        <w:rPr>
          <w:rFonts w:cstheme="minorHAnsi"/>
          <w:b/>
          <w:color w:val="000000"/>
          <w:sz w:val="24"/>
          <w:szCs w:val="24"/>
          <w:lang w:val="en-GB"/>
        </w:rPr>
      </w:pPr>
      <w:r w:rsidRPr="007F60BC">
        <w:rPr>
          <w:rFonts w:cstheme="minorHAnsi"/>
          <w:b/>
          <w:color w:val="000000"/>
          <w:sz w:val="24"/>
          <w:szCs w:val="24"/>
          <w:lang w:val="en-GB"/>
        </w:rPr>
        <w:t xml:space="preserve"> </w:t>
      </w:r>
      <w:r>
        <w:rPr>
          <w:rFonts w:cstheme="minorHAnsi"/>
          <w:b/>
          <w:color w:val="000000"/>
          <w:sz w:val="24"/>
          <w:szCs w:val="24"/>
          <w:lang w:val="en-GB"/>
        </w:rPr>
        <w:t xml:space="preserve">Summary: </w:t>
      </w:r>
      <w:r w:rsidRPr="00D14914">
        <w:rPr>
          <w:rFonts w:cstheme="minorHAnsi"/>
          <w:b/>
          <w:color w:val="000000"/>
          <w:sz w:val="24"/>
          <w:szCs w:val="24"/>
          <w:lang w:val="en-GB"/>
        </w:rPr>
        <w:t>Undertaking research work in Animal Science during the COVID-19 Pandemic</w:t>
      </w:r>
    </w:p>
    <w:p w14:paraId="30B5E49D" w14:textId="77777777" w:rsidR="007F60BC" w:rsidRPr="00D14914" w:rsidRDefault="007F60BC" w:rsidP="007F60BC">
      <w:pPr>
        <w:spacing w:after="0" w:line="240" w:lineRule="auto"/>
        <w:ind w:right="115"/>
        <w:jc w:val="both"/>
        <w:rPr>
          <w:rFonts w:cstheme="minorHAnsi"/>
          <w:b/>
          <w:color w:val="000000"/>
          <w:sz w:val="24"/>
          <w:szCs w:val="24"/>
          <w:lang w:val="en-GB"/>
        </w:rPr>
      </w:pPr>
    </w:p>
    <w:p w14:paraId="4D103805" w14:textId="77777777" w:rsidR="007F60BC" w:rsidRPr="00D14914" w:rsidRDefault="007F60BC" w:rsidP="007F60BC">
      <w:pPr>
        <w:spacing w:after="0" w:line="240" w:lineRule="auto"/>
        <w:ind w:right="115"/>
        <w:jc w:val="both"/>
        <w:rPr>
          <w:rFonts w:cstheme="minorHAnsi"/>
          <w:b/>
          <w:color w:val="000000"/>
          <w:sz w:val="24"/>
          <w:szCs w:val="24"/>
          <w:lang w:val="en-GB"/>
        </w:rPr>
      </w:pPr>
      <w:r w:rsidRPr="00D14914">
        <w:rPr>
          <w:rFonts w:cstheme="minorHAnsi"/>
          <w:b/>
          <w:color w:val="000000"/>
          <w:sz w:val="24"/>
          <w:szCs w:val="24"/>
          <w:lang w:val="en-GB"/>
        </w:rPr>
        <w:t>A. Health Considerations:</w:t>
      </w:r>
    </w:p>
    <w:p w14:paraId="0242019F" w14:textId="77777777" w:rsidR="007F60BC" w:rsidRPr="00D14914" w:rsidRDefault="007F60BC" w:rsidP="007F60BC">
      <w:pPr>
        <w:spacing w:after="0" w:line="240" w:lineRule="auto"/>
        <w:ind w:right="115"/>
        <w:jc w:val="both"/>
        <w:rPr>
          <w:rFonts w:cstheme="minorHAnsi"/>
          <w:b/>
          <w:color w:val="000000"/>
          <w:sz w:val="24"/>
          <w:szCs w:val="24"/>
          <w:lang w:val="en-GB"/>
        </w:rPr>
      </w:pPr>
    </w:p>
    <w:p w14:paraId="3944D028" w14:textId="650E35B8" w:rsidR="007F60BC"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r>
        <w:rPr>
          <w:rFonts w:asciiTheme="minorHAnsi" w:hAnsiTheme="minorHAnsi" w:cstheme="minorHAnsi"/>
          <w:b/>
          <w:color w:val="000000"/>
          <w:sz w:val="24"/>
          <w:szCs w:val="24"/>
          <w:lang w:val="en-GB"/>
        </w:rPr>
        <w:t>Students, staff and researchers will not be compelled to work on-campus during periods of shelter-at-home directives. Anyone feeling compelled is encouraged to re</w:t>
      </w:r>
      <w:r w:rsidR="001D644D">
        <w:rPr>
          <w:rFonts w:asciiTheme="minorHAnsi" w:hAnsiTheme="minorHAnsi" w:cstheme="minorHAnsi"/>
          <w:b/>
          <w:color w:val="000000"/>
          <w:sz w:val="24"/>
          <w:szCs w:val="24"/>
          <w:lang w:val="en-GB"/>
        </w:rPr>
        <w:t>ach out to the Department Chair,</w:t>
      </w:r>
      <w:r>
        <w:rPr>
          <w:rFonts w:asciiTheme="minorHAnsi" w:hAnsiTheme="minorHAnsi" w:cstheme="minorHAnsi"/>
          <w:b/>
          <w:color w:val="000000"/>
          <w:sz w:val="24"/>
          <w:szCs w:val="24"/>
          <w:lang w:val="en-GB"/>
        </w:rPr>
        <w:t xml:space="preserve"> CAO</w:t>
      </w:r>
      <w:r w:rsidR="001D644D">
        <w:rPr>
          <w:rFonts w:asciiTheme="minorHAnsi" w:hAnsiTheme="minorHAnsi" w:cstheme="minorHAnsi"/>
          <w:b/>
          <w:color w:val="000000"/>
          <w:sz w:val="24"/>
          <w:szCs w:val="24"/>
          <w:lang w:val="en-GB"/>
        </w:rPr>
        <w:t>,</w:t>
      </w:r>
      <w:r>
        <w:rPr>
          <w:rFonts w:asciiTheme="minorHAnsi" w:hAnsiTheme="minorHAnsi" w:cstheme="minorHAnsi"/>
          <w:b/>
          <w:color w:val="000000"/>
          <w:sz w:val="24"/>
          <w:szCs w:val="24"/>
          <w:lang w:val="en-GB"/>
        </w:rPr>
        <w:t xml:space="preserve"> VCR</w:t>
      </w:r>
      <w:r w:rsidR="001D644D">
        <w:rPr>
          <w:rFonts w:asciiTheme="minorHAnsi" w:hAnsiTheme="minorHAnsi" w:cstheme="minorHAnsi"/>
          <w:b/>
          <w:color w:val="000000"/>
          <w:sz w:val="24"/>
          <w:szCs w:val="24"/>
          <w:lang w:val="en-GB"/>
        </w:rPr>
        <w:t>,</w:t>
      </w:r>
      <w:r>
        <w:rPr>
          <w:rFonts w:asciiTheme="minorHAnsi" w:hAnsiTheme="minorHAnsi" w:cstheme="minorHAnsi"/>
          <w:b/>
          <w:color w:val="000000"/>
          <w:sz w:val="24"/>
          <w:szCs w:val="24"/>
          <w:lang w:val="en-GB"/>
        </w:rPr>
        <w:t xml:space="preserve"> or the Dean of Graduate Studies.</w:t>
      </w:r>
    </w:p>
    <w:p w14:paraId="1FF26C7F" w14:textId="77777777" w:rsidR="007F60BC"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p>
    <w:p w14:paraId="32390613" w14:textId="77777777"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r w:rsidRPr="00D14914">
        <w:rPr>
          <w:rFonts w:asciiTheme="minorHAnsi" w:hAnsiTheme="minorHAnsi" w:cstheme="minorHAnsi"/>
          <w:b/>
          <w:color w:val="000000"/>
          <w:sz w:val="24"/>
          <w:szCs w:val="24"/>
          <w:lang w:val="en-GB"/>
        </w:rPr>
        <w:t>If you feeling unwell for any reason, especially if you are exhibiting any symptoms of COVID-19, notify your lab manager or PI and do not come into work or immediately leave if you are at work on campus.  Contact your physician and follow quarantine guidelines as appropriate.</w:t>
      </w:r>
    </w:p>
    <w:p w14:paraId="50AADABF" w14:textId="77777777"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p>
    <w:p w14:paraId="4596B50B" w14:textId="77777777"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r w:rsidRPr="00D14914">
        <w:rPr>
          <w:rFonts w:asciiTheme="minorHAnsi" w:hAnsiTheme="minorHAnsi" w:cstheme="minorHAnsi"/>
          <w:b/>
          <w:color w:val="000000"/>
          <w:sz w:val="24"/>
          <w:szCs w:val="24"/>
          <w:lang w:val="en-GB"/>
        </w:rPr>
        <w:t>Once notified the lab manager or PI should immediately notify Jim Murray (</w:t>
      </w:r>
      <w:hyperlink r:id="rId8" w:history="1">
        <w:r w:rsidRPr="00D14914">
          <w:rPr>
            <w:rStyle w:val="Hyperlink"/>
            <w:rFonts w:asciiTheme="minorHAnsi" w:hAnsiTheme="minorHAnsi" w:cstheme="minorHAnsi"/>
            <w:b/>
            <w:sz w:val="24"/>
            <w:szCs w:val="24"/>
            <w:lang w:val="en-GB"/>
          </w:rPr>
          <w:t>jdmurray@ucdavis.edu</w:t>
        </w:r>
      </w:hyperlink>
      <w:r>
        <w:rPr>
          <w:rFonts w:asciiTheme="minorHAnsi" w:hAnsiTheme="minorHAnsi" w:cstheme="minorHAnsi"/>
          <w:b/>
          <w:color w:val="000000"/>
          <w:sz w:val="24"/>
          <w:szCs w:val="24"/>
          <w:lang w:val="en-GB"/>
        </w:rPr>
        <w:t xml:space="preserve">), </w:t>
      </w:r>
      <w:r w:rsidRPr="00D14914">
        <w:rPr>
          <w:rFonts w:asciiTheme="minorHAnsi" w:hAnsiTheme="minorHAnsi" w:cstheme="minorHAnsi"/>
          <w:b/>
          <w:color w:val="000000"/>
          <w:sz w:val="24"/>
          <w:szCs w:val="24"/>
          <w:lang w:val="en-GB"/>
        </w:rPr>
        <w:t>Kelly Wade (</w:t>
      </w:r>
      <w:hyperlink r:id="rId9" w:history="1">
        <w:r w:rsidRPr="00D14914">
          <w:rPr>
            <w:rStyle w:val="Hyperlink"/>
            <w:rFonts w:asciiTheme="minorHAnsi" w:hAnsiTheme="minorHAnsi" w:cstheme="minorHAnsi"/>
            <w:b/>
            <w:sz w:val="24"/>
            <w:szCs w:val="24"/>
            <w:lang w:val="en-GB"/>
          </w:rPr>
          <w:t>kswade@ucdavis.edu</w:t>
        </w:r>
      </w:hyperlink>
      <w:r w:rsidRPr="00D14914">
        <w:rPr>
          <w:rFonts w:asciiTheme="minorHAnsi" w:hAnsiTheme="minorHAnsi" w:cstheme="minorHAnsi"/>
          <w:b/>
          <w:color w:val="000000"/>
          <w:sz w:val="24"/>
          <w:szCs w:val="24"/>
          <w:lang w:val="en-GB"/>
        </w:rPr>
        <w:t xml:space="preserve">) </w:t>
      </w:r>
      <w:r>
        <w:rPr>
          <w:rFonts w:asciiTheme="minorHAnsi" w:hAnsiTheme="minorHAnsi" w:cstheme="minorHAnsi"/>
          <w:b/>
          <w:color w:val="000000"/>
          <w:sz w:val="24"/>
          <w:szCs w:val="24"/>
          <w:lang w:val="en-GB"/>
        </w:rPr>
        <w:t>and Leslie Oberholtzer (</w:t>
      </w:r>
      <w:hyperlink r:id="rId10" w:history="1">
        <w:r w:rsidRPr="009B16FC">
          <w:rPr>
            <w:rStyle w:val="Hyperlink"/>
            <w:rFonts w:asciiTheme="minorHAnsi" w:hAnsiTheme="minorHAnsi" w:cstheme="minorHAnsi"/>
            <w:b/>
            <w:sz w:val="24"/>
            <w:szCs w:val="24"/>
            <w:lang w:val="en-GB"/>
          </w:rPr>
          <w:t>ljoberholtzer@ucdavis.edu</w:t>
        </w:r>
      </w:hyperlink>
      <w:r>
        <w:rPr>
          <w:rFonts w:asciiTheme="minorHAnsi" w:hAnsiTheme="minorHAnsi" w:cstheme="minorHAnsi"/>
          <w:b/>
          <w:color w:val="000000"/>
          <w:sz w:val="24"/>
          <w:szCs w:val="24"/>
          <w:lang w:val="en-GB"/>
        </w:rPr>
        <w:t xml:space="preserve">) </w:t>
      </w:r>
      <w:r w:rsidRPr="00D14914">
        <w:rPr>
          <w:rFonts w:asciiTheme="minorHAnsi" w:hAnsiTheme="minorHAnsi" w:cstheme="minorHAnsi"/>
          <w:b/>
          <w:color w:val="000000"/>
          <w:sz w:val="24"/>
          <w:szCs w:val="24"/>
          <w:lang w:val="en-GB"/>
        </w:rPr>
        <w:t>so that appropriate next steps can be initiated.</w:t>
      </w:r>
    </w:p>
    <w:p w14:paraId="41AC30CD" w14:textId="77777777"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p>
    <w:p w14:paraId="05D8FF18" w14:textId="77777777" w:rsidR="007F60BC" w:rsidRPr="00D14914" w:rsidRDefault="007F60BC" w:rsidP="007F60BC">
      <w:pPr>
        <w:ind w:left="364" w:right="113" w:hanging="360"/>
        <w:rPr>
          <w:rFonts w:cstheme="minorHAnsi"/>
          <w:b/>
          <w:color w:val="000000"/>
          <w:sz w:val="24"/>
          <w:szCs w:val="24"/>
          <w:lang w:val="en-GB"/>
        </w:rPr>
      </w:pPr>
      <w:r w:rsidRPr="00D14914">
        <w:rPr>
          <w:rFonts w:cstheme="minorHAnsi"/>
          <w:b/>
          <w:color w:val="000000"/>
          <w:sz w:val="24"/>
          <w:szCs w:val="24"/>
          <w:lang w:val="en-GB"/>
        </w:rPr>
        <w:t>B. Physical distancing</w:t>
      </w:r>
    </w:p>
    <w:p w14:paraId="70BEEE4B" w14:textId="77777777" w:rsidR="007F60BC" w:rsidRPr="00D14914" w:rsidRDefault="007F60BC" w:rsidP="007F60BC">
      <w:pPr>
        <w:numPr>
          <w:ilvl w:val="0"/>
          <w:numId w:val="8"/>
        </w:numPr>
        <w:spacing w:after="0" w:line="240" w:lineRule="auto"/>
        <w:ind w:right="113"/>
        <w:rPr>
          <w:rStyle w:val="Strong"/>
          <w:rFonts w:cstheme="minorHAnsi"/>
          <w:sz w:val="24"/>
          <w:szCs w:val="24"/>
          <w:lang w:val="en-GB"/>
        </w:rPr>
      </w:pPr>
      <w:r w:rsidRPr="00D14914">
        <w:rPr>
          <w:rStyle w:val="Strong"/>
          <w:rFonts w:cstheme="minorHAnsi"/>
          <w:sz w:val="24"/>
          <w:szCs w:val="24"/>
          <w:lang w:val="en-GB"/>
        </w:rPr>
        <w:t>Personnel are only permitted to enter laboratory or animal facility space to work on approved projects or to maintain critical infrastructure.</w:t>
      </w:r>
    </w:p>
    <w:p w14:paraId="67C8A463" w14:textId="77777777" w:rsidR="007F60BC" w:rsidRPr="00D14914" w:rsidRDefault="007F60BC" w:rsidP="007F60BC">
      <w:pPr>
        <w:numPr>
          <w:ilvl w:val="0"/>
          <w:numId w:val="8"/>
        </w:numPr>
        <w:spacing w:after="0" w:line="240" w:lineRule="auto"/>
        <w:ind w:right="113"/>
        <w:jc w:val="both"/>
        <w:rPr>
          <w:rStyle w:val="Strong"/>
          <w:rFonts w:cstheme="minorHAnsi"/>
          <w:sz w:val="24"/>
          <w:szCs w:val="24"/>
          <w:lang w:val="en-GB"/>
        </w:rPr>
      </w:pPr>
      <w:r w:rsidRPr="00D14914">
        <w:rPr>
          <w:rStyle w:val="Strong"/>
          <w:rFonts w:cstheme="minorHAnsi"/>
          <w:sz w:val="24"/>
          <w:szCs w:val="24"/>
          <w:lang w:val="en-GB"/>
        </w:rPr>
        <w:t xml:space="preserve">Personnel are only permitted to enter Departmental facilities after signing this SOP and sending it to the lab manager/PI by email. </w:t>
      </w:r>
    </w:p>
    <w:p w14:paraId="17574E99" w14:textId="77777777" w:rsidR="007F60BC" w:rsidRPr="00D14914" w:rsidRDefault="007F60BC" w:rsidP="007F60BC">
      <w:pPr>
        <w:numPr>
          <w:ilvl w:val="0"/>
          <w:numId w:val="8"/>
        </w:numPr>
        <w:spacing w:after="0" w:line="240" w:lineRule="auto"/>
        <w:ind w:left="835" w:right="115"/>
        <w:jc w:val="both"/>
        <w:rPr>
          <w:rFonts w:cstheme="minorHAnsi"/>
          <w:b/>
          <w:bCs/>
          <w:color w:val="000000"/>
          <w:sz w:val="24"/>
          <w:szCs w:val="24"/>
          <w:lang w:val="en-GB"/>
        </w:rPr>
      </w:pPr>
      <w:r w:rsidRPr="00D14914">
        <w:rPr>
          <w:rFonts w:cstheme="minorHAnsi"/>
          <w:b/>
          <w:color w:val="000000"/>
          <w:sz w:val="24"/>
          <w:szCs w:val="24"/>
        </w:rPr>
        <w:t>Use the on-line lab scheduler to ensure minimal co-occupation of laboratory space</w:t>
      </w:r>
      <w:r w:rsidRPr="00D14914">
        <w:rPr>
          <w:rFonts w:cstheme="minorHAnsi"/>
          <w:b/>
          <w:bCs/>
          <w:color w:val="000000"/>
          <w:sz w:val="24"/>
          <w:szCs w:val="24"/>
        </w:rPr>
        <w:t xml:space="preserve"> </w:t>
      </w:r>
    </w:p>
    <w:p w14:paraId="0B6EF4E3" w14:textId="77777777" w:rsidR="007F60BC" w:rsidRPr="00D14914" w:rsidRDefault="007F60BC" w:rsidP="007F60BC">
      <w:pPr>
        <w:ind w:left="1174" w:right="115"/>
        <w:jc w:val="both"/>
        <w:rPr>
          <w:rFonts w:cstheme="minorHAnsi"/>
          <w:b/>
          <w:bCs/>
          <w:color w:val="000000"/>
          <w:sz w:val="24"/>
          <w:szCs w:val="24"/>
        </w:rPr>
      </w:pPr>
      <w:r w:rsidRPr="00D14914">
        <w:rPr>
          <w:rFonts w:cstheme="minorHAnsi"/>
          <w:b/>
          <w:bCs/>
          <w:color w:val="000000"/>
          <w:sz w:val="24"/>
          <w:szCs w:val="24"/>
        </w:rPr>
        <w:t xml:space="preserve">Consider staggered occupancy and working outside of 9.00 am – 5.00 pm, with </w:t>
      </w:r>
      <w:r w:rsidRPr="00D14914">
        <w:rPr>
          <w:rFonts w:cstheme="minorHAnsi"/>
          <w:b/>
          <w:color w:val="000000"/>
          <w:sz w:val="24"/>
          <w:szCs w:val="24"/>
          <w:lang w:val="en-GB"/>
        </w:rPr>
        <w:t>a maximum of one person per lab bench.</w:t>
      </w:r>
    </w:p>
    <w:p w14:paraId="3AB56FDF" w14:textId="77777777" w:rsidR="007F60BC" w:rsidRPr="00D14914" w:rsidRDefault="007F60BC" w:rsidP="007F60BC">
      <w:pPr>
        <w:ind w:left="1174" w:right="115"/>
        <w:jc w:val="both"/>
        <w:rPr>
          <w:rFonts w:cstheme="minorHAnsi"/>
          <w:b/>
          <w:color w:val="000000"/>
          <w:sz w:val="24"/>
          <w:szCs w:val="24"/>
          <w:lang w:val="en-GB"/>
        </w:rPr>
      </w:pPr>
      <w:r w:rsidRPr="00D14914">
        <w:rPr>
          <w:rFonts w:cstheme="minorHAnsi"/>
          <w:b/>
          <w:color w:val="000000"/>
          <w:sz w:val="24"/>
          <w:szCs w:val="24"/>
          <w:lang w:val="en-GB"/>
        </w:rPr>
        <w:t>Lab</w:t>
      </w:r>
      <w:r>
        <w:rPr>
          <w:rFonts w:cstheme="minorHAnsi"/>
          <w:b/>
          <w:color w:val="000000"/>
          <w:sz w:val="24"/>
          <w:szCs w:val="24"/>
          <w:lang w:val="en-GB"/>
        </w:rPr>
        <w:t>oratories will have sign in/sign</w:t>
      </w:r>
      <w:r w:rsidRPr="00D14914">
        <w:rPr>
          <w:rFonts w:cstheme="minorHAnsi"/>
          <w:b/>
          <w:color w:val="000000"/>
          <w:sz w:val="24"/>
          <w:szCs w:val="24"/>
          <w:lang w:val="en-GB"/>
        </w:rPr>
        <w:t xml:space="preserve"> out sheets to ensure traceability of contacts should there be a potential case of COVID-19.</w:t>
      </w:r>
    </w:p>
    <w:p w14:paraId="5D919BD2" w14:textId="77777777" w:rsidR="007F60BC" w:rsidRPr="00D14914" w:rsidRDefault="007F60BC" w:rsidP="007F60BC">
      <w:pPr>
        <w:numPr>
          <w:ilvl w:val="0"/>
          <w:numId w:val="8"/>
        </w:numPr>
        <w:spacing w:after="0" w:line="240" w:lineRule="auto"/>
        <w:ind w:right="113"/>
        <w:jc w:val="both"/>
        <w:rPr>
          <w:rStyle w:val="Strong"/>
          <w:rFonts w:cstheme="minorHAnsi"/>
          <w:sz w:val="24"/>
          <w:szCs w:val="24"/>
          <w:lang w:val="en-GB"/>
        </w:rPr>
      </w:pPr>
      <w:r w:rsidRPr="00D14914">
        <w:rPr>
          <w:rStyle w:val="Strong"/>
          <w:rFonts w:cstheme="minorHAnsi"/>
          <w:sz w:val="24"/>
          <w:szCs w:val="24"/>
        </w:rPr>
        <w:t xml:space="preserve">Observe physical distancing: </w:t>
      </w:r>
    </w:p>
    <w:p w14:paraId="3613B104" w14:textId="77777777" w:rsidR="007F60BC" w:rsidRPr="00D14914" w:rsidRDefault="007F60BC" w:rsidP="007F60BC">
      <w:pPr>
        <w:pStyle w:val="ListParagraph"/>
        <w:numPr>
          <w:ilvl w:val="4"/>
          <w:numId w:val="9"/>
        </w:numPr>
        <w:spacing w:after="160" w:line="259" w:lineRule="auto"/>
        <w:ind w:left="1174" w:right="113"/>
        <w:jc w:val="both"/>
        <w:rPr>
          <w:rStyle w:val="Strong"/>
          <w:rFonts w:asciiTheme="minorHAnsi" w:hAnsiTheme="minorHAnsi" w:cstheme="minorHAnsi"/>
          <w:sz w:val="24"/>
          <w:szCs w:val="24"/>
          <w:lang w:val="en-GB"/>
        </w:rPr>
      </w:pPr>
      <w:r w:rsidRPr="00D14914">
        <w:rPr>
          <w:rStyle w:val="Strong"/>
          <w:rFonts w:asciiTheme="minorHAnsi" w:hAnsiTheme="minorHAnsi" w:cstheme="minorHAnsi"/>
          <w:sz w:val="24"/>
          <w:szCs w:val="24"/>
        </w:rPr>
        <w:t xml:space="preserve">Stay at least 6 feet apart from any other person, including when passing in a hallway, in the bathroom, or in the laboratory. </w:t>
      </w:r>
    </w:p>
    <w:p w14:paraId="2C7AA53F" w14:textId="77777777" w:rsidR="007F60BC" w:rsidRPr="00D14914" w:rsidRDefault="007F60BC" w:rsidP="007F60BC">
      <w:pPr>
        <w:pStyle w:val="ListParagraph"/>
        <w:numPr>
          <w:ilvl w:val="0"/>
          <w:numId w:val="9"/>
        </w:numPr>
        <w:spacing w:after="0" w:line="240" w:lineRule="auto"/>
        <w:ind w:left="1181" w:right="115"/>
        <w:jc w:val="both"/>
        <w:rPr>
          <w:rStyle w:val="Strong"/>
          <w:rFonts w:asciiTheme="minorHAnsi" w:hAnsiTheme="minorHAnsi" w:cstheme="minorHAnsi"/>
          <w:sz w:val="24"/>
          <w:szCs w:val="24"/>
          <w:lang w:val="en-GB"/>
        </w:rPr>
      </w:pPr>
      <w:r w:rsidRPr="00D14914">
        <w:rPr>
          <w:rStyle w:val="Strong"/>
          <w:rFonts w:asciiTheme="minorHAnsi" w:hAnsiTheme="minorHAnsi" w:cstheme="minorHAnsi"/>
          <w:sz w:val="24"/>
          <w:szCs w:val="24"/>
        </w:rPr>
        <w:t>1 person max. in offices and small spaces</w:t>
      </w:r>
    </w:p>
    <w:p w14:paraId="78221D9A" w14:textId="77777777" w:rsidR="007F60BC" w:rsidRPr="00D14914" w:rsidRDefault="007F60BC" w:rsidP="007F60BC">
      <w:pPr>
        <w:ind w:left="454" w:right="115"/>
        <w:jc w:val="both"/>
        <w:rPr>
          <w:rFonts w:cstheme="minorHAnsi"/>
          <w:b/>
          <w:color w:val="000000"/>
          <w:sz w:val="24"/>
          <w:szCs w:val="24"/>
          <w:lang w:val="en-GB"/>
        </w:rPr>
      </w:pPr>
    </w:p>
    <w:p w14:paraId="4FD6943B" w14:textId="77777777" w:rsidR="007F60BC" w:rsidRPr="00D14914" w:rsidRDefault="007F60BC" w:rsidP="007F60BC">
      <w:pPr>
        <w:ind w:left="364" w:right="113" w:hanging="360"/>
        <w:rPr>
          <w:rFonts w:cstheme="minorHAnsi"/>
          <w:b/>
          <w:color w:val="000000"/>
          <w:sz w:val="24"/>
          <w:szCs w:val="24"/>
          <w:lang w:val="en-GB"/>
        </w:rPr>
      </w:pPr>
      <w:r w:rsidRPr="00D14914">
        <w:rPr>
          <w:rFonts w:cstheme="minorHAnsi"/>
          <w:b/>
          <w:color w:val="000000"/>
          <w:sz w:val="24"/>
          <w:szCs w:val="24"/>
          <w:lang w:val="en-GB"/>
        </w:rPr>
        <w:lastRenderedPageBreak/>
        <w:t>C. Movement in, out and around Meyer Hall, Animal Facilities, and laboratories</w:t>
      </w:r>
    </w:p>
    <w:p w14:paraId="76017BDD" w14:textId="77777777" w:rsidR="007F60BC" w:rsidRDefault="007F60BC" w:rsidP="007F60BC">
      <w:pPr>
        <w:ind w:left="814" w:right="113" w:hanging="360"/>
        <w:rPr>
          <w:rStyle w:val="Strong"/>
          <w:rFonts w:cstheme="minorHAnsi"/>
          <w:sz w:val="24"/>
          <w:szCs w:val="24"/>
        </w:rPr>
      </w:pPr>
      <w:r w:rsidRPr="00D14914">
        <w:rPr>
          <w:rStyle w:val="Strong"/>
          <w:rFonts w:cstheme="minorHAnsi"/>
          <w:sz w:val="24"/>
          <w:szCs w:val="24"/>
        </w:rPr>
        <w:t xml:space="preserve">Take the following precautions when starting and when ending work: </w:t>
      </w:r>
    </w:p>
    <w:p w14:paraId="31F9C4B9" w14:textId="77777777" w:rsidR="007F60BC" w:rsidRPr="00AD071C" w:rsidRDefault="007F60BC" w:rsidP="007F60BC">
      <w:pPr>
        <w:pStyle w:val="ListParagraph"/>
        <w:numPr>
          <w:ilvl w:val="0"/>
          <w:numId w:val="8"/>
        </w:numPr>
        <w:spacing w:after="160" w:line="259" w:lineRule="auto"/>
        <w:ind w:right="113"/>
        <w:rPr>
          <w:rStyle w:val="Strong"/>
          <w:rFonts w:cstheme="minorHAnsi"/>
          <w:sz w:val="24"/>
          <w:szCs w:val="24"/>
        </w:rPr>
      </w:pPr>
      <w:r>
        <w:rPr>
          <w:rStyle w:val="Strong"/>
          <w:rFonts w:cstheme="minorHAnsi"/>
          <w:sz w:val="24"/>
          <w:szCs w:val="24"/>
        </w:rPr>
        <w:t>Face coverings/masks must be worn everywhere on campus unless you are in a closed room by yourself. This includes outdoor locations, and walking from the parking lot into the buildings.</w:t>
      </w:r>
    </w:p>
    <w:p w14:paraId="55FCB55D"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 xml:space="preserve">Use the push buttons to open doors rather than bare hands. </w:t>
      </w:r>
    </w:p>
    <w:p w14:paraId="5AC6878D"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Use paper towels as a barriers when opening hallway doors and operating elevators.</w:t>
      </w:r>
    </w:p>
    <w:p w14:paraId="0D4B131A"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Avoid touching support rails in stairways.</w:t>
      </w:r>
    </w:p>
    <w:p w14:paraId="14288EFC"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Maximum two, preferably one person, at a time in elevators.</w:t>
      </w:r>
    </w:p>
    <w:p w14:paraId="73021869"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Wipe all door handles and knobs at entrance of laboratory space with disinfectant.</w:t>
      </w:r>
    </w:p>
    <w:p w14:paraId="326F5D32"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 xml:space="preserve">Ensure that doors to the bathrooms are kept open by doorstops. </w:t>
      </w:r>
    </w:p>
    <w:p w14:paraId="7557141D" w14:textId="77777777" w:rsidR="007F60BC" w:rsidRPr="00D14914" w:rsidRDefault="007F60BC" w:rsidP="007F60BC">
      <w:pPr>
        <w:ind w:left="364" w:right="113" w:hanging="360"/>
        <w:rPr>
          <w:rFonts w:cstheme="minorHAnsi"/>
          <w:b/>
          <w:color w:val="000000"/>
          <w:sz w:val="24"/>
          <w:szCs w:val="24"/>
          <w:lang w:val="en-GB"/>
        </w:rPr>
      </w:pPr>
      <w:r w:rsidRPr="00D14914">
        <w:rPr>
          <w:rFonts w:cstheme="minorHAnsi"/>
          <w:b/>
          <w:color w:val="000000"/>
          <w:sz w:val="24"/>
          <w:szCs w:val="24"/>
          <w:lang w:val="en-GB"/>
        </w:rPr>
        <w:t xml:space="preserve">D.   General guidelines for working in the laboratory </w:t>
      </w:r>
    </w:p>
    <w:p w14:paraId="28AB8B48" w14:textId="77777777" w:rsidR="007F60BC" w:rsidRPr="00D14914" w:rsidRDefault="007F60BC" w:rsidP="007F60BC">
      <w:pPr>
        <w:numPr>
          <w:ilvl w:val="0"/>
          <w:numId w:val="8"/>
        </w:numPr>
        <w:spacing w:after="0" w:line="240" w:lineRule="auto"/>
        <w:ind w:right="113"/>
        <w:rPr>
          <w:rStyle w:val="Strong"/>
          <w:rFonts w:cstheme="minorHAnsi"/>
          <w:sz w:val="24"/>
          <w:szCs w:val="24"/>
        </w:rPr>
      </w:pPr>
      <w:r w:rsidRPr="00D14914">
        <w:rPr>
          <w:rStyle w:val="Strong"/>
          <w:rFonts w:cstheme="minorHAnsi"/>
          <w:sz w:val="24"/>
          <w:szCs w:val="24"/>
        </w:rPr>
        <w:t>Wear gloves and a lab coat to prevent potential transfer of COVID-19 onto clothes and skin.</w:t>
      </w:r>
    </w:p>
    <w:p w14:paraId="580B0E9D" w14:textId="77777777" w:rsidR="007F60BC" w:rsidRPr="00D14914" w:rsidRDefault="007F60BC" w:rsidP="007F60BC">
      <w:pPr>
        <w:pStyle w:val="ListParagraph"/>
        <w:numPr>
          <w:ilvl w:val="0"/>
          <w:numId w:val="8"/>
        </w:numPr>
        <w:spacing w:after="160" w:line="259"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 xml:space="preserve">Before using any computer keyboard other than your personal laptop, wipe with disinfectant. </w:t>
      </w:r>
    </w:p>
    <w:p w14:paraId="3B3C857C" w14:textId="77777777" w:rsidR="007F60BC" w:rsidRPr="00D14914" w:rsidRDefault="007F60BC" w:rsidP="007F60BC">
      <w:pPr>
        <w:pStyle w:val="ListParagraph"/>
        <w:numPr>
          <w:ilvl w:val="0"/>
          <w:numId w:val="8"/>
        </w:numPr>
        <w:spacing w:after="160" w:line="259" w:lineRule="auto"/>
        <w:rPr>
          <w:rStyle w:val="Strong"/>
          <w:rFonts w:asciiTheme="minorHAnsi" w:hAnsiTheme="minorHAnsi" w:cstheme="minorHAnsi"/>
          <w:sz w:val="24"/>
          <w:szCs w:val="24"/>
        </w:rPr>
      </w:pPr>
      <w:r w:rsidRPr="00D14914">
        <w:rPr>
          <w:rStyle w:val="Strong"/>
          <w:rFonts w:asciiTheme="minorHAnsi" w:hAnsiTheme="minorHAnsi" w:cstheme="minorHAnsi"/>
          <w:sz w:val="24"/>
          <w:szCs w:val="24"/>
        </w:rPr>
        <w:t>Instruments (e.g. microscopes) should be cleaned before and after they are used.</w:t>
      </w:r>
    </w:p>
    <w:p w14:paraId="1BD9C7D5" w14:textId="77777777" w:rsidR="007F60BC" w:rsidRPr="00D14914" w:rsidRDefault="007F60BC" w:rsidP="007F60BC">
      <w:pPr>
        <w:pStyle w:val="ListParagraph"/>
        <w:numPr>
          <w:ilvl w:val="0"/>
          <w:numId w:val="8"/>
        </w:numPr>
        <w:spacing w:after="160" w:line="259" w:lineRule="auto"/>
        <w:rPr>
          <w:rStyle w:val="Strong"/>
          <w:rFonts w:asciiTheme="minorHAnsi" w:hAnsiTheme="minorHAnsi" w:cstheme="minorHAnsi"/>
          <w:sz w:val="24"/>
          <w:szCs w:val="24"/>
        </w:rPr>
      </w:pPr>
      <w:r w:rsidRPr="00D14914">
        <w:rPr>
          <w:rStyle w:val="Strong"/>
          <w:rFonts w:asciiTheme="minorHAnsi" w:hAnsiTheme="minorHAnsi" w:cstheme="minorHAnsi"/>
          <w:sz w:val="24"/>
          <w:szCs w:val="24"/>
        </w:rPr>
        <w:t>If you have to</w:t>
      </w:r>
      <w:r>
        <w:rPr>
          <w:rStyle w:val="Strong"/>
          <w:rFonts w:asciiTheme="minorHAnsi" w:hAnsiTheme="minorHAnsi" w:cstheme="minorHAnsi"/>
          <w:sz w:val="24"/>
          <w:szCs w:val="24"/>
        </w:rPr>
        <w:t xml:space="preserve"> use equipment in another lab or</w:t>
      </w:r>
      <w:r w:rsidRPr="00D14914">
        <w:rPr>
          <w:rStyle w:val="Strong"/>
          <w:rFonts w:asciiTheme="minorHAnsi" w:hAnsiTheme="minorHAnsi" w:cstheme="minorHAnsi"/>
          <w:sz w:val="24"/>
          <w:szCs w:val="24"/>
        </w:rPr>
        <w:t xml:space="preserve"> in a common equipment room, coordinate your visit with them first to get their permission and maintain social distancing guidelines.</w:t>
      </w:r>
    </w:p>
    <w:p w14:paraId="0CD3EB6E" w14:textId="77777777" w:rsidR="007F60BC" w:rsidRPr="00D14914" w:rsidRDefault="007F60BC" w:rsidP="007F60BC">
      <w:pPr>
        <w:pStyle w:val="ListParagraph"/>
        <w:numPr>
          <w:ilvl w:val="0"/>
          <w:numId w:val="8"/>
        </w:numPr>
        <w:spacing w:after="0" w:line="240"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 xml:space="preserve">Any package that enters the lab should be handled with gloves and disinfected with </w:t>
      </w:r>
      <w:r>
        <w:rPr>
          <w:rStyle w:val="Strong"/>
          <w:rFonts w:asciiTheme="minorHAnsi" w:hAnsiTheme="minorHAnsi" w:cstheme="minorHAnsi"/>
          <w:sz w:val="24"/>
          <w:szCs w:val="24"/>
        </w:rPr>
        <w:t xml:space="preserve">minimum 60% </w:t>
      </w:r>
      <w:r w:rsidRPr="00D14914">
        <w:rPr>
          <w:rStyle w:val="Strong"/>
          <w:rFonts w:asciiTheme="minorHAnsi" w:hAnsiTheme="minorHAnsi" w:cstheme="minorHAnsi"/>
          <w:sz w:val="24"/>
          <w:szCs w:val="24"/>
        </w:rPr>
        <w:t>alcohol.</w:t>
      </w:r>
    </w:p>
    <w:p w14:paraId="38FBA584" w14:textId="77777777" w:rsidR="007F60BC" w:rsidRPr="00D14914" w:rsidRDefault="007F60BC" w:rsidP="007F60BC">
      <w:pPr>
        <w:pStyle w:val="ListParagraph"/>
        <w:numPr>
          <w:ilvl w:val="0"/>
          <w:numId w:val="8"/>
        </w:numPr>
        <w:spacing w:after="0" w:line="240" w:lineRule="auto"/>
        <w:ind w:right="113"/>
        <w:jc w:val="both"/>
        <w:rPr>
          <w:rStyle w:val="Strong"/>
          <w:rFonts w:asciiTheme="minorHAnsi" w:hAnsiTheme="minorHAnsi" w:cstheme="minorHAnsi"/>
          <w:sz w:val="24"/>
          <w:szCs w:val="24"/>
        </w:rPr>
      </w:pPr>
      <w:r w:rsidRPr="00D14914">
        <w:rPr>
          <w:rStyle w:val="Strong"/>
          <w:rFonts w:asciiTheme="minorHAnsi" w:hAnsiTheme="minorHAnsi" w:cstheme="minorHAnsi"/>
          <w:sz w:val="24"/>
          <w:szCs w:val="24"/>
        </w:rPr>
        <w:t>Minimize work locations to prevent spreading, if possible restrict activities to your own personal area.</w:t>
      </w:r>
    </w:p>
    <w:p w14:paraId="29098887" w14:textId="77777777" w:rsidR="007F60BC" w:rsidRPr="00D14914" w:rsidRDefault="007F60BC" w:rsidP="007F60BC">
      <w:pPr>
        <w:numPr>
          <w:ilvl w:val="0"/>
          <w:numId w:val="8"/>
        </w:numPr>
        <w:spacing w:after="0" w:line="240" w:lineRule="auto"/>
        <w:ind w:right="113"/>
        <w:jc w:val="both"/>
        <w:rPr>
          <w:rStyle w:val="Strong"/>
          <w:rFonts w:cstheme="minorHAnsi"/>
          <w:sz w:val="24"/>
          <w:szCs w:val="24"/>
          <w:lang w:val="en-GB"/>
        </w:rPr>
      </w:pPr>
      <w:r w:rsidRPr="00D14914">
        <w:rPr>
          <w:rStyle w:val="Strong"/>
          <w:rFonts w:cstheme="minorHAnsi"/>
          <w:sz w:val="24"/>
          <w:szCs w:val="24"/>
        </w:rPr>
        <w:t>Wash your hands with soap and water for minimum 20 seconds whenever they may have been exposed.</w:t>
      </w:r>
    </w:p>
    <w:p w14:paraId="6DC77922" w14:textId="77777777" w:rsidR="007F60BC" w:rsidRPr="00D14914" w:rsidRDefault="007F60BC" w:rsidP="007F60BC">
      <w:pPr>
        <w:numPr>
          <w:ilvl w:val="0"/>
          <w:numId w:val="8"/>
        </w:numPr>
        <w:shd w:val="clear" w:color="auto" w:fill="FFFFFF"/>
        <w:spacing w:before="100" w:beforeAutospacing="1" w:after="100" w:afterAutospacing="1" w:line="240" w:lineRule="auto"/>
        <w:rPr>
          <w:rStyle w:val="Strong"/>
          <w:rFonts w:cstheme="minorHAnsi"/>
          <w:sz w:val="24"/>
          <w:szCs w:val="24"/>
        </w:rPr>
      </w:pPr>
      <w:r w:rsidRPr="00D14914">
        <w:rPr>
          <w:rStyle w:val="Strong"/>
          <w:rFonts w:cstheme="minorHAnsi"/>
          <w:sz w:val="24"/>
          <w:szCs w:val="24"/>
        </w:rPr>
        <w:t>Avoid touching your eyes, nose, or mouth with unwashed or gloved hands.</w:t>
      </w:r>
    </w:p>
    <w:p w14:paraId="187F023E" w14:textId="77777777" w:rsidR="007F60BC" w:rsidRPr="00D14914" w:rsidRDefault="007F60BC" w:rsidP="007F60BC">
      <w:pPr>
        <w:numPr>
          <w:ilvl w:val="0"/>
          <w:numId w:val="8"/>
        </w:numPr>
        <w:shd w:val="clear" w:color="auto" w:fill="FFFFFF"/>
        <w:spacing w:before="100" w:beforeAutospacing="1" w:after="100" w:afterAutospacing="1" w:line="240" w:lineRule="auto"/>
        <w:rPr>
          <w:rStyle w:val="Strong"/>
          <w:rFonts w:cstheme="minorHAnsi"/>
          <w:sz w:val="24"/>
          <w:szCs w:val="24"/>
        </w:rPr>
      </w:pPr>
      <w:r>
        <w:rPr>
          <w:rStyle w:val="Strong"/>
          <w:rFonts w:cstheme="minorHAnsi"/>
          <w:sz w:val="24"/>
          <w:szCs w:val="24"/>
        </w:rPr>
        <w:t>If pre</w:t>
      </w:r>
      <w:r w:rsidRPr="00D14914">
        <w:rPr>
          <w:rStyle w:val="Strong"/>
          <w:rFonts w:cstheme="minorHAnsi"/>
          <w:sz w:val="24"/>
          <w:szCs w:val="24"/>
        </w:rPr>
        <w:t>scribed by contemporary health advisories, wear a face mask while in the GBSF.</w:t>
      </w:r>
    </w:p>
    <w:p w14:paraId="5B85C5C9" w14:textId="77777777" w:rsidR="007F60BC" w:rsidRPr="00D14914" w:rsidRDefault="007F60BC" w:rsidP="007F60BC">
      <w:pPr>
        <w:pStyle w:val="ListParagraph"/>
        <w:numPr>
          <w:ilvl w:val="0"/>
          <w:numId w:val="8"/>
        </w:numPr>
        <w:spacing w:after="0" w:line="240" w:lineRule="auto"/>
        <w:rPr>
          <w:rStyle w:val="Strong"/>
          <w:rFonts w:asciiTheme="minorHAnsi" w:hAnsiTheme="minorHAnsi" w:cstheme="minorHAnsi"/>
          <w:sz w:val="24"/>
          <w:szCs w:val="24"/>
        </w:rPr>
      </w:pPr>
      <w:r w:rsidRPr="00D14914">
        <w:rPr>
          <w:rStyle w:val="Strong"/>
          <w:rFonts w:asciiTheme="minorHAnsi" w:hAnsiTheme="minorHAnsi" w:cstheme="minorHAnsi"/>
          <w:sz w:val="24"/>
          <w:szCs w:val="24"/>
        </w:rPr>
        <w:t xml:space="preserve">Practice proper respiratory etiquette, including covering coughs and sneezes. </w:t>
      </w:r>
    </w:p>
    <w:p w14:paraId="360191E0" w14:textId="77777777" w:rsidR="007F60BC" w:rsidRPr="00D14914" w:rsidRDefault="001B284A" w:rsidP="007F60BC">
      <w:pPr>
        <w:numPr>
          <w:ilvl w:val="1"/>
          <w:numId w:val="8"/>
        </w:numPr>
        <w:shd w:val="clear" w:color="auto" w:fill="FFFFFF"/>
        <w:spacing w:before="100" w:beforeAutospacing="1" w:after="0" w:line="240" w:lineRule="auto"/>
        <w:ind w:left="1174"/>
        <w:contextualSpacing/>
        <w:rPr>
          <w:rStyle w:val="Strong"/>
          <w:rFonts w:cstheme="minorHAnsi"/>
          <w:sz w:val="24"/>
          <w:szCs w:val="24"/>
        </w:rPr>
      </w:pPr>
      <w:hyperlink r:id="rId11" w:history="1">
        <w:r w:rsidR="007F60BC" w:rsidRPr="00D14914">
          <w:rPr>
            <w:rStyle w:val="Strong"/>
            <w:rFonts w:cstheme="minorHAnsi"/>
            <w:sz w:val="24"/>
            <w:szCs w:val="24"/>
          </w:rPr>
          <w:t>Cover your mouth and nose</w:t>
        </w:r>
      </w:hyperlink>
      <w:r w:rsidR="007F60BC" w:rsidRPr="00D14914">
        <w:rPr>
          <w:rStyle w:val="Strong"/>
          <w:rFonts w:cstheme="minorHAnsi"/>
          <w:sz w:val="24"/>
          <w:szCs w:val="24"/>
        </w:rPr>
        <w:t> with a tissue when you cough or sneeze.</w:t>
      </w:r>
    </w:p>
    <w:p w14:paraId="754620C1" w14:textId="77777777" w:rsidR="007F60BC" w:rsidRPr="00D14914" w:rsidRDefault="007F60BC" w:rsidP="007F60BC">
      <w:pPr>
        <w:numPr>
          <w:ilvl w:val="1"/>
          <w:numId w:val="8"/>
        </w:numPr>
        <w:shd w:val="clear" w:color="auto" w:fill="FFFFFF"/>
        <w:spacing w:before="100" w:beforeAutospacing="1" w:after="0" w:line="240" w:lineRule="auto"/>
        <w:ind w:left="1174"/>
        <w:contextualSpacing/>
        <w:rPr>
          <w:rStyle w:val="Strong"/>
          <w:rFonts w:cstheme="minorHAnsi"/>
          <w:sz w:val="24"/>
          <w:szCs w:val="24"/>
        </w:rPr>
      </w:pPr>
      <w:r w:rsidRPr="00D14914">
        <w:rPr>
          <w:rStyle w:val="Strong"/>
          <w:rFonts w:cstheme="minorHAnsi"/>
          <w:sz w:val="24"/>
          <w:szCs w:val="24"/>
        </w:rPr>
        <w:t>Put your used tissue in a waste basket.</w:t>
      </w:r>
    </w:p>
    <w:p w14:paraId="1E6378E9" w14:textId="77777777" w:rsidR="007F60BC" w:rsidRPr="00D14914" w:rsidRDefault="007F60BC" w:rsidP="007F60BC">
      <w:pPr>
        <w:numPr>
          <w:ilvl w:val="1"/>
          <w:numId w:val="8"/>
        </w:numPr>
        <w:shd w:val="clear" w:color="auto" w:fill="FFFFFF"/>
        <w:spacing w:before="100" w:beforeAutospacing="1" w:after="0" w:line="240" w:lineRule="auto"/>
        <w:ind w:left="1174"/>
        <w:contextualSpacing/>
        <w:rPr>
          <w:rStyle w:val="Strong"/>
          <w:rFonts w:cstheme="minorHAnsi"/>
          <w:sz w:val="24"/>
          <w:szCs w:val="24"/>
        </w:rPr>
      </w:pPr>
      <w:r w:rsidRPr="00D14914">
        <w:rPr>
          <w:rStyle w:val="Strong"/>
          <w:rFonts w:cstheme="minorHAnsi"/>
          <w:sz w:val="24"/>
          <w:szCs w:val="24"/>
        </w:rPr>
        <w:t>If you don’t have a tissue, cough or sneeze into your upper sleeve, not your hands.</w:t>
      </w:r>
    </w:p>
    <w:p w14:paraId="69225297" w14:textId="77777777" w:rsidR="007F60BC" w:rsidRPr="00D14914" w:rsidRDefault="007F60BC" w:rsidP="007F60BC">
      <w:pPr>
        <w:pStyle w:val="ListParagraph"/>
        <w:numPr>
          <w:ilvl w:val="1"/>
          <w:numId w:val="8"/>
        </w:numPr>
        <w:spacing w:after="0" w:line="240" w:lineRule="auto"/>
        <w:ind w:left="1174"/>
        <w:rPr>
          <w:rFonts w:asciiTheme="minorHAnsi" w:hAnsiTheme="minorHAnsi" w:cstheme="minorHAnsi"/>
          <w:b/>
          <w:sz w:val="24"/>
          <w:szCs w:val="24"/>
        </w:rPr>
      </w:pPr>
      <w:r w:rsidRPr="00D14914">
        <w:rPr>
          <w:rStyle w:val="Strong"/>
          <w:rFonts w:asciiTheme="minorHAnsi" w:hAnsiTheme="minorHAnsi" w:cstheme="minorHAnsi"/>
          <w:sz w:val="24"/>
          <w:szCs w:val="24"/>
        </w:rPr>
        <w:lastRenderedPageBreak/>
        <w:t>Keeping hands clean through improved hand hygiene is one of the most important steps we can take to avoid getting sick and spreading germs to others. If soap and water are unavailable, use an alcohol-based hand sanitizer that contains at least 60% alcohol to clean your hands.</w:t>
      </w:r>
    </w:p>
    <w:p w14:paraId="64C763CA" w14:textId="77777777" w:rsidR="007F60BC" w:rsidRPr="00D14914" w:rsidRDefault="007F60BC" w:rsidP="007F60BC">
      <w:pPr>
        <w:pStyle w:val="ListParagraph"/>
        <w:numPr>
          <w:ilvl w:val="0"/>
          <w:numId w:val="8"/>
        </w:numPr>
        <w:spacing w:after="160" w:line="240" w:lineRule="auto"/>
        <w:rPr>
          <w:rFonts w:asciiTheme="minorHAnsi" w:hAnsiTheme="minorHAnsi" w:cstheme="minorHAnsi"/>
          <w:b/>
          <w:sz w:val="24"/>
          <w:szCs w:val="24"/>
        </w:rPr>
      </w:pPr>
      <w:r w:rsidRPr="00D14914">
        <w:rPr>
          <w:rFonts w:asciiTheme="minorHAnsi" w:hAnsiTheme="minorHAnsi" w:cstheme="minorHAnsi"/>
          <w:b/>
          <w:sz w:val="24"/>
          <w:szCs w:val="24"/>
        </w:rPr>
        <w:t xml:space="preserve">Maintain regular housekeeping practices, including routine cleaning and disinfecting of surfaces, equipment, and other elements of the work environment. </w:t>
      </w:r>
    </w:p>
    <w:p w14:paraId="504C1CAA" w14:textId="77777777" w:rsidR="007F60BC" w:rsidRPr="00D14914" w:rsidRDefault="007F60BC" w:rsidP="007F60BC">
      <w:pPr>
        <w:pStyle w:val="ListParagraph"/>
        <w:numPr>
          <w:ilvl w:val="0"/>
          <w:numId w:val="8"/>
        </w:numPr>
        <w:spacing w:after="160" w:line="240" w:lineRule="auto"/>
        <w:rPr>
          <w:rFonts w:asciiTheme="minorHAnsi" w:hAnsiTheme="minorHAnsi" w:cstheme="minorHAnsi"/>
          <w:b/>
          <w:sz w:val="24"/>
          <w:szCs w:val="24"/>
        </w:rPr>
      </w:pPr>
      <w:r w:rsidRPr="00D14914">
        <w:rPr>
          <w:rFonts w:asciiTheme="minorHAnsi" w:hAnsiTheme="minorHAnsi" w:cstheme="minorHAnsi"/>
          <w:b/>
          <w:sz w:val="24"/>
          <w:szCs w:val="24"/>
        </w:rPr>
        <w:t xml:space="preserve">Cleaning guidelines can be found at </w:t>
      </w:r>
      <w:hyperlink r:id="rId12" w:history="1">
        <w:r w:rsidRPr="00D14914">
          <w:rPr>
            <w:rStyle w:val="Hyperlink"/>
            <w:rFonts w:asciiTheme="minorHAnsi" w:hAnsiTheme="minorHAnsi" w:cstheme="minorHAnsi"/>
            <w:b/>
            <w:sz w:val="24"/>
            <w:szCs w:val="24"/>
            <w:lang w:val="de-DE"/>
          </w:rPr>
          <w:t>https://www.cdc.gov/coronavirus/2019-ncov/community/disinfecting-building-facility.html</w:t>
        </w:r>
      </w:hyperlink>
      <w:r w:rsidRPr="00D14914">
        <w:rPr>
          <w:rFonts w:asciiTheme="minorHAnsi" w:hAnsiTheme="minorHAnsi" w:cstheme="minorHAnsi"/>
          <w:b/>
          <w:sz w:val="24"/>
          <w:szCs w:val="24"/>
          <w:lang w:val="de-DE"/>
        </w:rPr>
        <w:t xml:space="preserve"> </w:t>
      </w:r>
    </w:p>
    <w:p w14:paraId="410BBBF8" w14:textId="4BF27813"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p>
    <w:p w14:paraId="7A36DDCD" w14:textId="77777777" w:rsidR="007F60BC" w:rsidRPr="00D14914" w:rsidRDefault="007F60BC" w:rsidP="007F60BC">
      <w:pPr>
        <w:pStyle w:val="ListParagraph"/>
        <w:spacing w:after="0" w:line="240" w:lineRule="auto"/>
        <w:ind w:left="0" w:right="115"/>
        <w:jc w:val="both"/>
        <w:rPr>
          <w:rFonts w:asciiTheme="minorHAnsi" w:hAnsiTheme="minorHAnsi" w:cstheme="minorHAnsi"/>
          <w:b/>
          <w:color w:val="000000"/>
          <w:sz w:val="24"/>
          <w:szCs w:val="24"/>
          <w:lang w:val="en-GB"/>
        </w:rPr>
      </w:pPr>
    </w:p>
    <w:p w14:paraId="3C958C82" w14:textId="78327279" w:rsidR="0072678D" w:rsidRDefault="007F60BC">
      <w:pPr>
        <w:pBdr>
          <w:bottom w:val="single" w:sz="12" w:space="6" w:color="000000"/>
        </w:pBdr>
        <w:spacing w:line="240" w:lineRule="auto"/>
        <w:rPr>
          <w:b/>
          <w:color w:val="002855"/>
        </w:rPr>
      </w:pPr>
      <w:r>
        <w:rPr>
          <w:b/>
        </w:rPr>
        <w:t>All personn</w:t>
      </w:r>
      <w:r w:rsidR="001D5161" w:rsidRPr="004D5E31">
        <w:rPr>
          <w:b/>
        </w:rPr>
        <w:t>el who are subject to these SOP requirements must review the completed SOP and sign the associated training record.  Completed SOPs must be kept with the UC Davis Laboratory Safety Manual or be otherwise readily accessible to laboratory personnel.  Electronic access is acceptable.  SOPs must be reviewed, and revised where needed, as described in the</w:t>
      </w:r>
      <w:r w:rsidR="001D5161">
        <w:rPr>
          <w:b/>
          <w:color w:val="002855"/>
        </w:rPr>
        <w:t xml:space="preserve"> </w:t>
      </w:r>
      <w:hyperlink r:id="rId13">
        <w:r w:rsidR="001D5161">
          <w:rPr>
            <w:b/>
            <w:color w:val="0000FF"/>
            <w:u w:val="single"/>
          </w:rPr>
          <w:t>UC Davis Laboratory Safety Manual</w:t>
        </w:r>
      </w:hyperlink>
      <w:r w:rsidR="001D5161">
        <w:rPr>
          <w:b/>
          <w:color w:val="002855"/>
        </w:rPr>
        <w:t xml:space="preserve">.  </w:t>
      </w:r>
      <w:r w:rsidR="001D5161" w:rsidRPr="004D5E31">
        <w:rPr>
          <w:b/>
        </w:rPr>
        <w:t>The unique properties of each chemical must be considered when preparing a SOP.</w:t>
      </w:r>
    </w:p>
    <w:tbl>
      <w:tblPr>
        <w:tblStyle w:val="a3"/>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634"/>
        <w:gridCol w:w="807"/>
        <w:gridCol w:w="1796"/>
        <w:gridCol w:w="277"/>
        <w:gridCol w:w="1076"/>
        <w:gridCol w:w="810"/>
        <w:gridCol w:w="10"/>
        <w:gridCol w:w="2530"/>
        <w:gridCol w:w="72"/>
      </w:tblGrid>
      <w:tr w:rsidR="004D5E31" w:rsidRPr="004D5E31" w14:paraId="26068BB3" w14:textId="77777777">
        <w:trPr>
          <w:gridAfter w:val="1"/>
          <w:wAfter w:w="72" w:type="dxa"/>
          <w:trHeight w:val="360"/>
        </w:trPr>
        <w:tc>
          <w:tcPr>
            <w:tcW w:w="2358" w:type="dxa"/>
            <w:gridSpan w:val="2"/>
            <w:tcBorders>
              <w:top w:val="nil"/>
              <w:left w:val="nil"/>
              <w:bottom w:val="nil"/>
              <w:right w:val="nil"/>
            </w:tcBorders>
            <w:vAlign w:val="bottom"/>
          </w:tcPr>
          <w:p w14:paraId="503C3A82" w14:textId="77777777" w:rsidR="0072678D" w:rsidRPr="004D5E31" w:rsidRDefault="001D5161">
            <w:pPr>
              <w:pBdr>
                <w:top w:val="nil"/>
                <w:left w:val="nil"/>
                <w:bottom w:val="nil"/>
                <w:right w:val="nil"/>
                <w:between w:val="nil"/>
              </w:pBdr>
              <w:spacing w:before="120" w:after="0" w:line="240" w:lineRule="auto"/>
            </w:pPr>
            <w:bookmarkStart w:id="1" w:name="bookmark=id.gjdgxs" w:colFirst="0" w:colLast="0"/>
            <w:bookmarkEnd w:id="1"/>
            <w:r w:rsidRPr="004D5E31">
              <w:t xml:space="preserve">Date SOP Written: </w:t>
            </w:r>
          </w:p>
        </w:tc>
        <w:tc>
          <w:tcPr>
            <w:tcW w:w="2603" w:type="dxa"/>
            <w:gridSpan w:val="2"/>
            <w:tcBorders>
              <w:top w:val="nil"/>
              <w:left w:val="nil"/>
              <w:bottom w:val="single" w:sz="4" w:space="0" w:color="000000"/>
              <w:right w:val="nil"/>
            </w:tcBorders>
            <w:vAlign w:val="bottom"/>
          </w:tcPr>
          <w:p w14:paraId="319D5A8E" w14:textId="7D8BBA2D" w:rsidR="0072678D" w:rsidRPr="004D5E31" w:rsidRDefault="0072678D">
            <w:pPr>
              <w:pBdr>
                <w:top w:val="nil"/>
                <w:left w:val="nil"/>
                <w:bottom w:val="nil"/>
                <w:right w:val="nil"/>
                <w:between w:val="nil"/>
              </w:pBdr>
              <w:spacing w:before="120" w:after="0" w:line="240" w:lineRule="auto"/>
              <w:rPr>
                <w:b/>
              </w:rPr>
            </w:pPr>
          </w:p>
        </w:tc>
        <w:tc>
          <w:tcPr>
            <w:tcW w:w="277" w:type="dxa"/>
            <w:tcBorders>
              <w:top w:val="nil"/>
              <w:left w:val="nil"/>
              <w:bottom w:val="nil"/>
              <w:right w:val="nil"/>
            </w:tcBorders>
            <w:vAlign w:val="bottom"/>
          </w:tcPr>
          <w:p w14:paraId="7CA7BE71" w14:textId="77777777" w:rsidR="0072678D" w:rsidRPr="004D5E31" w:rsidRDefault="0072678D">
            <w:pPr>
              <w:pBdr>
                <w:top w:val="nil"/>
                <w:left w:val="nil"/>
                <w:bottom w:val="nil"/>
                <w:right w:val="nil"/>
                <w:between w:val="nil"/>
              </w:pBdr>
              <w:spacing w:before="120" w:after="0" w:line="240" w:lineRule="auto"/>
              <w:ind w:left="162"/>
            </w:pPr>
          </w:p>
        </w:tc>
        <w:tc>
          <w:tcPr>
            <w:tcW w:w="1896" w:type="dxa"/>
            <w:gridSpan w:val="3"/>
            <w:tcBorders>
              <w:top w:val="nil"/>
              <w:left w:val="nil"/>
              <w:bottom w:val="nil"/>
              <w:right w:val="nil"/>
            </w:tcBorders>
            <w:vAlign w:val="bottom"/>
          </w:tcPr>
          <w:p w14:paraId="4A41F27B" w14:textId="77777777" w:rsidR="0072678D" w:rsidRPr="004D5E31" w:rsidRDefault="001D5161">
            <w:pPr>
              <w:pBdr>
                <w:top w:val="nil"/>
                <w:left w:val="nil"/>
                <w:bottom w:val="nil"/>
                <w:right w:val="nil"/>
                <w:between w:val="nil"/>
              </w:pBdr>
              <w:spacing w:before="120" w:after="0" w:line="240" w:lineRule="auto"/>
              <w:ind w:left="162"/>
            </w:pPr>
            <w:r w:rsidRPr="004D5E31">
              <w:t>Approval Date:</w:t>
            </w:r>
          </w:p>
        </w:tc>
        <w:tc>
          <w:tcPr>
            <w:tcW w:w="2530" w:type="dxa"/>
            <w:tcBorders>
              <w:top w:val="nil"/>
              <w:left w:val="nil"/>
              <w:bottom w:val="single" w:sz="4" w:space="0" w:color="000000"/>
              <w:right w:val="nil"/>
            </w:tcBorders>
            <w:vAlign w:val="bottom"/>
          </w:tcPr>
          <w:p w14:paraId="5F003538" w14:textId="77777777" w:rsidR="0072678D" w:rsidRPr="004D5E31" w:rsidRDefault="0072678D">
            <w:pPr>
              <w:pBdr>
                <w:top w:val="nil"/>
                <w:left w:val="nil"/>
                <w:bottom w:val="nil"/>
                <w:right w:val="nil"/>
                <w:between w:val="nil"/>
              </w:pBdr>
              <w:spacing w:before="120" w:after="0" w:line="240" w:lineRule="auto"/>
              <w:rPr>
                <w:b/>
              </w:rPr>
            </w:pPr>
          </w:p>
        </w:tc>
      </w:tr>
      <w:tr w:rsidR="004D5E31" w:rsidRPr="004D5E31" w14:paraId="562FC161" w14:textId="77777777">
        <w:trPr>
          <w:gridAfter w:val="1"/>
          <w:wAfter w:w="72" w:type="dxa"/>
          <w:trHeight w:val="200"/>
        </w:trPr>
        <w:tc>
          <w:tcPr>
            <w:tcW w:w="2358" w:type="dxa"/>
            <w:gridSpan w:val="2"/>
            <w:vMerge w:val="restart"/>
            <w:tcBorders>
              <w:top w:val="nil"/>
              <w:left w:val="nil"/>
              <w:bottom w:val="nil"/>
              <w:right w:val="nil"/>
            </w:tcBorders>
            <w:vAlign w:val="center"/>
          </w:tcPr>
          <w:p w14:paraId="642A0A26" w14:textId="77777777" w:rsidR="0072678D" w:rsidRPr="004D5E31" w:rsidRDefault="001D5161">
            <w:pPr>
              <w:spacing w:before="120" w:after="0" w:line="240" w:lineRule="auto"/>
            </w:pPr>
            <w:r w:rsidRPr="004D5E31">
              <w:t>SOP Prepared by:</w:t>
            </w:r>
          </w:p>
        </w:tc>
        <w:tc>
          <w:tcPr>
            <w:tcW w:w="7306" w:type="dxa"/>
            <w:gridSpan w:val="7"/>
            <w:tcBorders>
              <w:top w:val="nil"/>
              <w:left w:val="nil"/>
              <w:bottom w:val="single" w:sz="4" w:space="0" w:color="000000"/>
              <w:right w:val="nil"/>
            </w:tcBorders>
            <w:vAlign w:val="bottom"/>
          </w:tcPr>
          <w:p w14:paraId="3BD42F84" w14:textId="74723EF0" w:rsidR="0072678D" w:rsidRPr="004D5E31" w:rsidRDefault="0072678D">
            <w:pPr>
              <w:spacing w:before="120" w:after="0" w:line="240" w:lineRule="auto"/>
              <w:rPr>
                <w:b/>
              </w:rPr>
            </w:pPr>
          </w:p>
        </w:tc>
      </w:tr>
      <w:tr w:rsidR="004D5E31" w:rsidRPr="004D5E31" w14:paraId="7BBFFDA1" w14:textId="77777777">
        <w:trPr>
          <w:gridAfter w:val="1"/>
          <w:wAfter w:w="72" w:type="dxa"/>
          <w:trHeight w:val="200"/>
        </w:trPr>
        <w:tc>
          <w:tcPr>
            <w:tcW w:w="2358" w:type="dxa"/>
            <w:gridSpan w:val="2"/>
            <w:vMerge/>
            <w:tcBorders>
              <w:top w:val="nil"/>
              <w:left w:val="nil"/>
              <w:bottom w:val="nil"/>
              <w:right w:val="nil"/>
            </w:tcBorders>
            <w:vAlign w:val="center"/>
          </w:tcPr>
          <w:p w14:paraId="011A8BB2" w14:textId="77777777" w:rsidR="0072678D" w:rsidRPr="004D5E31" w:rsidRDefault="0072678D">
            <w:pPr>
              <w:widowControl w:val="0"/>
              <w:pBdr>
                <w:top w:val="nil"/>
                <w:left w:val="nil"/>
                <w:bottom w:val="nil"/>
                <w:right w:val="nil"/>
                <w:between w:val="nil"/>
              </w:pBdr>
              <w:spacing w:after="0"/>
              <w:rPr>
                <w:b/>
              </w:rPr>
            </w:pPr>
          </w:p>
        </w:tc>
        <w:tc>
          <w:tcPr>
            <w:tcW w:w="7306" w:type="dxa"/>
            <w:gridSpan w:val="7"/>
            <w:tcBorders>
              <w:top w:val="nil"/>
              <w:left w:val="nil"/>
              <w:bottom w:val="single" w:sz="4" w:space="0" w:color="000000"/>
              <w:right w:val="nil"/>
            </w:tcBorders>
            <w:vAlign w:val="bottom"/>
          </w:tcPr>
          <w:p w14:paraId="726DDCE4" w14:textId="5DE58149" w:rsidR="0072678D" w:rsidRPr="004D5E31" w:rsidRDefault="0072678D">
            <w:pPr>
              <w:spacing w:before="120" w:after="0" w:line="240" w:lineRule="auto"/>
              <w:rPr>
                <w:b/>
              </w:rPr>
            </w:pPr>
          </w:p>
        </w:tc>
      </w:tr>
      <w:tr w:rsidR="004D5E31" w:rsidRPr="004D5E31" w14:paraId="26D44D0E" w14:textId="77777777">
        <w:trPr>
          <w:gridAfter w:val="1"/>
          <w:wAfter w:w="72" w:type="dxa"/>
        </w:trPr>
        <w:tc>
          <w:tcPr>
            <w:tcW w:w="4961" w:type="dxa"/>
            <w:gridSpan w:val="4"/>
            <w:tcBorders>
              <w:top w:val="nil"/>
              <w:left w:val="nil"/>
              <w:bottom w:val="nil"/>
              <w:right w:val="nil"/>
            </w:tcBorders>
            <w:vAlign w:val="bottom"/>
          </w:tcPr>
          <w:p w14:paraId="0F71F6F6" w14:textId="77777777" w:rsidR="0072678D" w:rsidRPr="004D5E31" w:rsidRDefault="001D5161">
            <w:pPr>
              <w:spacing w:before="120" w:after="0" w:line="240" w:lineRule="auto"/>
            </w:pPr>
            <w:r w:rsidRPr="004D5E31">
              <w:t>SOP Reviewed and Approved by (name/signature):</w:t>
            </w:r>
          </w:p>
        </w:tc>
        <w:tc>
          <w:tcPr>
            <w:tcW w:w="4703" w:type="dxa"/>
            <w:gridSpan w:val="5"/>
            <w:tcBorders>
              <w:top w:val="single" w:sz="4" w:space="0" w:color="000000"/>
              <w:left w:val="nil"/>
              <w:bottom w:val="single" w:sz="4" w:space="0" w:color="000000"/>
              <w:right w:val="nil"/>
            </w:tcBorders>
            <w:vAlign w:val="bottom"/>
          </w:tcPr>
          <w:p w14:paraId="221BFD62" w14:textId="77777777" w:rsidR="0072678D" w:rsidRPr="004D5E31" w:rsidRDefault="001D5161">
            <w:pPr>
              <w:spacing w:before="120" w:after="0" w:line="240" w:lineRule="auto"/>
              <w:rPr>
                <w:b/>
                <w:highlight w:val="yellow"/>
              </w:rPr>
            </w:pPr>
            <w:r w:rsidRPr="004D5E31">
              <w:rPr>
                <w:b/>
                <w:highlight w:val="yellow"/>
              </w:rPr>
              <w:t>Principal Investigator</w:t>
            </w:r>
          </w:p>
        </w:tc>
      </w:tr>
      <w:tr w:rsidR="004D5E31" w:rsidRPr="004D5E31" w14:paraId="431E6AA0" w14:textId="77777777">
        <w:trPr>
          <w:gridAfter w:val="4"/>
          <w:wAfter w:w="3422" w:type="dxa"/>
          <w:trHeight w:val="160"/>
        </w:trPr>
        <w:tc>
          <w:tcPr>
            <w:tcW w:w="2358" w:type="dxa"/>
            <w:gridSpan w:val="2"/>
            <w:tcBorders>
              <w:top w:val="nil"/>
              <w:left w:val="nil"/>
              <w:bottom w:val="nil"/>
              <w:right w:val="nil"/>
            </w:tcBorders>
            <w:vAlign w:val="bottom"/>
          </w:tcPr>
          <w:p w14:paraId="399CCB42" w14:textId="77777777" w:rsidR="0072678D" w:rsidRPr="004D5E31" w:rsidRDefault="001D5161">
            <w:pPr>
              <w:pBdr>
                <w:top w:val="nil"/>
                <w:left w:val="nil"/>
                <w:bottom w:val="nil"/>
                <w:right w:val="nil"/>
                <w:between w:val="nil"/>
              </w:pBdr>
              <w:spacing w:before="120" w:after="0" w:line="240" w:lineRule="auto"/>
            </w:pPr>
            <w:r w:rsidRPr="004D5E31">
              <w:t xml:space="preserve">Department: </w:t>
            </w:r>
          </w:p>
        </w:tc>
        <w:tc>
          <w:tcPr>
            <w:tcW w:w="3956" w:type="dxa"/>
            <w:gridSpan w:val="4"/>
            <w:tcBorders>
              <w:top w:val="nil"/>
              <w:left w:val="nil"/>
              <w:bottom w:val="single" w:sz="4" w:space="0" w:color="000000"/>
              <w:right w:val="nil"/>
            </w:tcBorders>
            <w:vAlign w:val="bottom"/>
          </w:tcPr>
          <w:p w14:paraId="4F2E6D28" w14:textId="489DB05A" w:rsidR="0072678D" w:rsidRPr="004D5E31" w:rsidRDefault="006E166B">
            <w:pPr>
              <w:pBdr>
                <w:top w:val="nil"/>
                <w:left w:val="nil"/>
                <w:bottom w:val="nil"/>
                <w:right w:val="nil"/>
                <w:between w:val="nil"/>
              </w:pBdr>
              <w:spacing w:before="120" w:after="0" w:line="240" w:lineRule="auto"/>
              <w:rPr>
                <w:b/>
              </w:rPr>
            </w:pPr>
            <w:r>
              <w:rPr>
                <w:b/>
              </w:rPr>
              <w:t>Animal Science</w:t>
            </w:r>
          </w:p>
        </w:tc>
      </w:tr>
      <w:tr w:rsidR="004D5E31" w:rsidRPr="004D5E31" w14:paraId="17246487" w14:textId="77777777">
        <w:trPr>
          <w:trHeight w:val="60"/>
        </w:trPr>
        <w:tc>
          <w:tcPr>
            <w:tcW w:w="2358" w:type="dxa"/>
            <w:gridSpan w:val="2"/>
            <w:tcBorders>
              <w:top w:val="nil"/>
              <w:left w:val="nil"/>
              <w:bottom w:val="nil"/>
              <w:right w:val="nil"/>
            </w:tcBorders>
          </w:tcPr>
          <w:p w14:paraId="00ED66D4" w14:textId="77777777" w:rsidR="0072678D" w:rsidRPr="004D5E31" w:rsidRDefault="001D5161">
            <w:pPr>
              <w:spacing w:before="120" w:after="0" w:line="240" w:lineRule="auto"/>
            </w:pPr>
            <w:r w:rsidRPr="004D5E31">
              <w:t>Principal Investigator/</w:t>
            </w:r>
            <w:r w:rsidRPr="004D5E31">
              <w:br/>
              <w:t xml:space="preserve">Laboratory Supervisor: </w:t>
            </w:r>
          </w:p>
        </w:tc>
        <w:tc>
          <w:tcPr>
            <w:tcW w:w="3956" w:type="dxa"/>
            <w:gridSpan w:val="4"/>
            <w:tcBorders>
              <w:top w:val="single" w:sz="4" w:space="0" w:color="000000"/>
              <w:left w:val="nil"/>
              <w:bottom w:val="single" w:sz="4" w:space="0" w:color="000000"/>
              <w:right w:val="nil"/>
            </w:tcBorders>
            <w:vAlign w:val="bottom"/>
          </w:tcPr>
          <w:p w14:paraId="2E8E794E" w14:textId="77777777" w:rsidR="0072678D" w:rsidRPr="004D5E31" w:rsidRDefault="001D5161">
            <w:pPr>
              <w:spacing w:before="120" w:after="0" w:line="240" w:lineRule="auto"/>
              <w:rPr>
                <w:b/>
                <w:highlight w:val="yellow"/>
              </w:rPr>
            </w:pPr>
            <w:r w:rsidRPr="004D5E31">
              <w:rPr>
                <w:b/>
                <w:highlight w:val="yellow"/>
              </w:rPr>
              <w:t>REQUIRED - Insert Name</w:t>
            </w:r>
          </w:p>
        </w:tc>
        <w:tc>
          <w:tcPr>
            <w:tcW w:w="810" w:type="dxa"/>
            <w:tcBorders>
              <w:top w:val="nil"/>
              <w:left w:val="nil"/>
              <w:bottom w:val="nil"/>
              <w:right w:val="nil"/>
            </w:tcBorders>
            <w:vAlign w:val="bottom"/>
          </w:tcPr>
          <w:p w14:paraId="2AD07836" w14:textId="77777777" w:rsidR="0072678D" w:rsidRPr="004D5E31" w:rsidRDefault="001D5161">
            <w:pPr>
              <w:spacing w:before="120" w:after="0" w:line="240" w:lineRule="auto"/>
              <w:ind w:left="-180" w:right="-150"/>
              <w:jc w:val="right"/>
            </w:pPr>
            <w:r w:rsidRPr="004D5E31">
              <w:t xml:space="preserve">Contact: </w:t>
            </w:r>
          </w:p>
        </w:tc>
        <w:tc>
          <w:tcPr>
            <w:tcW w:w="2612" w:type="dxa"/>
            <w:gridSpan w:val="3"/>
            <w:tcBorders>
              <w:top w:val="nil"/>
              <w:left w:val="nil"/>
              <w:bottom w:val="single" w:sz="4" w:space="0" w:color="000000"/>
              <w:right w:val="nil"/>
            </w:tcBorders>
            <w:vAlign w:val="bottom"/>
          </w:tcPr>
          <w:p w14:paraId="1AA06A8D" w14:textId="77777777" w:rsidR="0072678D" w:rsidRPr="004D5E31" w:rsidRDefault="001D5161">
            <w:pPr>
              <w:spacing w:before="120" w:after="0" w:line="240" w:lineRule="auto"/>
              <w:rPr>
                <w:b/>
                <w:highlight w:val="yellow"/>
              </w:rPr>
            </w:pPr>
            <w:r w:rsidRPr="004D5E31">
              <w:rPr>
                <w:b/>
                <w:highlight w:val="yellow"/>
              </w:rPr>
              <w:t>REQUIRED - Insert Phone# or email</w:t>
            </w:r>
          </w:p>
        </w:tc>
      </w:tr>
      <w:tr w:rsidR="004D5E31" w:rsidRPr="004D5E31" w14:paraId="50EB6FC1" w14:textId="77777777">
        <w:trPr>
          <w:trHeight w:val="60"/>
        </w:trPr>
        <w:tc>
          <w:tcPr>
            <w:tcW w:w="2358" w:type="dxa"/>
            <w:gridSpan w:val="2"/>
            <w:tcBorders>
              <w:top w:val="nil"/>
              <w:left w:val="nil"/>
              <w:bottom w:val="nil"/>
              <w:right w:val="nil"/>
            </w:tcBorders>
          </w:tcPr>
          <w:p w14:paraId="6A313AD6" w14:textId="77777777" w:rsidR="0072678D" w:rsidRPr="004D5E31" w:rsidRDefault="001D5161">
            <w:pPr>
              <w:spacing w:before="120" w:after="0" w:line="240" w:lineRule="auto"/>
            </w:pPr>
            <w:r w:rsidRPr="004D5E31">
              <w:t xml:space="preserve">Lab Manager/ </w:t>
            </w:r>
            <w:r w:rsidRPr="004D5E31">
              <w:br/>
              <w:t xml:space="preserve">Safety Coordinator: </w:t>
            </w:r>
          </w:p>
        </w:tc>
        <w:tc>
          <w:tcPr>
            <w:tcW w:w="3956" w:type="dxa"/>
            <w:gridSpan w:val="4"/>
            <w:tcBorders>
              <w:top w:val="single" w:sz="4" w:space="0" w:color="000000"/>
              <w:left w:val="nil"/>
              <w:bottom w:val="single" w:sz="4" w:space="0" w:color="000000"/>
              <w:right w:val="nil"/>
            </w:tcBorders>
            <w:vAlign w:val="bottom"/>
          </w:tcPr>
          <w:p w14:paraId="7DAB173E" w14:textId="77777777" w:rsidR="0072678D" w:rsidRPr="004D5E31" w:rsidRDefault="001D5161">
            <w:pPr>
              <w:spacing w:before="120" w:after="0" w:line="240" w:lineRule="auto"/>
              <w:rPr>
                <w:b/>
                <w:highlight w:val="yellow"/>
              </w:rPr>
            </w:pPr>
            <w:r w:rsidRPr="004D5E31">
              <w:rPr>
                <w:b/>
                <w:highlight w:val="yellow"/>
              </w:rPr>
              <w:t>REQUIRED - Insert Name</w:t>
            </w:r>
          </w:p>
        </w:tc>
        <w:tc>
          <w:tcPr>
            <w:tcW w:w="810" w:type="dxa"/>
            <w:tcBorders>
              <w:top w:val="nil"/>
              <w:left w:val="nil"/>
              <w:bottom w:val="nil"/>
              <w:right w:val="nil"/>
            </w:tcBorders>
            <w:vAlign w:val="bottom"/>
          </w:tcPr>
          <w:p w14:paraId="27A79279" w14:textId="77777777" w:rsidR="0072678D" w:rsidRPr="004D5E31" w:rsidRDefault="001D5161">
            <w:pPr>
              <w:spacing w:before="120" w:after="0" w:line="240" w:lineRule="auto"/>
              <w:ind w:left="-90" w:right="-108"/>
              <w:jc w:val="right"/>
            </w:pPr>
            <w:r w:rsidRPr="004D5E31">
              <w:t xml:space="preserve">Contact: </w:t>
            </w:r>
          </w:p>
        </w:tc>
        <w:tc>
          <w:tcPr>
            <w:tcW w:w="2612" w:type="dxa"/>
            <w:gridSpan w:val="3"/>
            <w:tcBorders>
              <w:top w:val="single" w:sz="4" w:space="0" w:color="000000"/>
              <w:left w:val="nil"/>
              <w:bottom w:val="single" w:sz="4" w:space="0" w:color="000000"/>
              <w:right w:val="nil"/>
            </w:tcBorders>
            <w:vAlign w:val="bottom"/>
          </w:tcPr>
          <w:p w14:paraId="62AAE3A1" w14:textId="77777777" w:rsidR="0072678D" w:rsidRPr="004D5E31" w:rsidRDefault="001D5161">
            <w:pPr>
              <w:spacing w:before="120" w:after="0" w:line="240" w:lineRule="auto"/>
              <w:rPr>
                <w:b/>
                <w:highlight w:val="yellow"/>
              </w:rPr>
            </w:pPr>
            <w:r w:rsidRPr="004D5E31">
              <w:rPr>
                <w:b/>
                <w:highlight w:val="yellow"/>
              </w:rPr>
              <w:t>REQUIRED - Insert Phone# or email</w:t>
            </w:r>
          </w:p>
        </w:tc>
      </w:tr>
      <w:tr w:rsidR="004D5E31" w:rsidRPr="004D5E31" w14:paraId="194212E3" w14:textId="77777777">
        <w:trPr>
          <w:trHeight w:val="140"/>
        </w:trPr>
        <w:tc>
          <w:tcPr>
            <w:tcW w:w="2358" w:type="dxa"/>
            <w:gridSpan w:val="2"/>
            <w:tcBorders>
              <w:top w:val="nil"/>
              <w:left w:val="nil"/>
              <w:bottom w:val="nil"/>
              <w:right w:val="nil"/>
            </w:tcBorders>
          </w:tcPr>
          <w:p w14:paraId="732B17E7" w14:textId="77777777" w:rsidR="0072678D" w:rsidRPr="004D5E31" w:rsidRDefault="001D5161">
            <w:pPr>
              <w:pBdr>
                <w:top w:val="nil"/>
                <w:left w:val="nil"/>
                <w:bottom w:val="nil"/>
                <w:right w:val="nil"/>
                <w:between w:val="nil"/>
              </w:pBdr>
              <w:spacing w:before="120" w:after="0" w:line="240" w:lineRule="auto"/>
            </w:pPr>
            <w:r w:rsidRPr="004D5E31">
              <w:t xml:space="preserve">Emergency Contact(s): </w:t>
            </w:r>
          </w:p>
        </w:tc>
        <w:tc>
          <w:tcPr>
            <w:tcW w:w="3956" w:type="dxa"/>
            <w:gridSpan w:val="4"/>
            <w:tcBorders>
              <w:top w:val="single" w:sz="4" w:space="0" w:color="000000"/>
              <w:left w:val="nil"/>
              <w:bottom w:val="single" w:sz="4" w:space="0" w:color="000000"/>
              <w:right w:val="nil"/>
            </w:tcBorders>
            <w:vAlign w:val="bottom"/>
          </w:tcPr>
          <w:p w14:paraId="5740DC1F" w14:textId="64833693" w:rsidR="0072678D" w:rsidRPr="004D5E31" w:rsidRDefault="0072678D">
            <w:pPr>
              <w:pBdr>
                <w:top w:val="nil"/>
                <w:left w:val="nil"/>
                <w:bottom w:val="nil"/>
                <w:right w:val="nil"/>
                <w:between w:val="nil"/>
              </w:pBdr>
              <w:spacing w:before="120" w:after="0" w:line="240" w:lineRule="auto"/>
              <w:rPr>
                <w:b/>
              </w:rPr>
            </w:pPr>
          </w:p>
        </w:tc>
        <w:tc>
          <w:tcPr>
            <w:tcW w:w="810" w:type="dxa"/>
            <w:tcBorders>
              <w:top w:val="nil"/>
              <w:left w:val="nil"/>
              <w:bottom w:val="nil"/>
              <w:right w:val="nil"/>
            </w:tcBorders>
            <w:vAlign w:val="bottom"/>
          </w:tcPr>
          <w:p w14:paraId="6E497DFB" w14:textId="77777777" w:rsidR="0072678D" w:rsidRPr="004D5E31" w:rsidRDefault="001D5161">
            <w:pPr>
              <w:spacing w:before="120" w:after="0" w:line="240" w:lineRule="auto"/>
              <w:ind w:left="-90" w:right="-108"/>
              <w:jc w:val="right"/>
            </w:pPr>
            <w:r w:rsidRPr="004D5E31">
              <w:t xml:space="preserve">Contact: </w:t>
            </w:r>
          </w:p>
        </w:tc>
        <w:tc>
          <w:tcPr>
            <w:tcW w:w="2612" w:type="dxa"/>
            <w:gridSpan w:val="3"/>
            <w:tcBorders>
              <w:top w:val="single" w:sz="4" w:space="0" w:color="000000"/>
              <w:left w:val="nil"/>
              <w:bottom w:val="single" w:sz="4" w:space="0" w:color="000000"/>
              <w:right w:val="nil"/>
            </w:tcBorders>
            <w:vAlign w:val="bottom"/>
          </w:tcPr>
          <w:p w14:paraId="1472F588" w14:textId="18D182FE" w:rsidR="0072678D" w:rsidRPr="004D5E31" w:rsidRDefault="0072678D">
            <w:pPr>
              <w:spacing w:before="120" w:after="0" w:line="240" w:lineRule="auto"/>
              <w:rPr>
                <w:b/>
              </w:rPr>
            </w:pPr>
          </w:p>
        </w:tc>
      </w:tr>
      <w:tr w:rsidR="004D5E31" w:rsidRPr="004D5E31" w14:paraId="393DBAF9" w14:textId="77777777">
        <w:trPr>
          <w:trHeight w:val="140"/>
        </w:trPr>
        <w:tc>
          <w:tcPr>
            <w:tcW w:w="2358" w:type="dxa"/>
            <w:gridSpan w:val="2"/>
            <w:tcBorders>
              <w:top w:val="nil"/>
              <w:left w:val="nil"/>
              <w:bottom w:val="nil"/>
              <w:right w:val="nil"/>
            </w:tcBorders>
          </w:tcPr>
          <w:p w14:paraId="16DB55F3" w14:textId="77777777" w:rsidR="0072678D" w:rsidRPr="004D5E31" w:rsidRDefault="0072678D">
            <w:pPr>
              <w:pBdr>
                <w:top w:val="nil"/>
                <w:left w:val="nil"/>
                <w:bottom w:val="nil"/>
                <w:right w:val="nil"/>
                <w:between w:val="nil"/>
              </w:pBdr>
              <w:spacing w:before="120" w:after="0" w:line="240" w:lineRule="auto"/>
            </w:pPr>
          </w:p>
        </w:tc>
        <w:tc>
          <w:tcPr>
            <w:tcW w:w="3956" w:type="dxa"/>
            <w:gridSpan w:val="4"/>
            <w:tcBorders>
              <w:top w:val="single" w:sz="4" w:space="0" w:color="000000"/>
              <w:left w:val="nil"/>
              <w:bottom w:val="single" w:sz="4" w:space="0" w:color="000000"/>
              <w:right w:val="nil"/>
            </w:tcBorders>
            <w:vAlign w:val="bottom"/>
          </w:tcPr>
          <w:p w14:paraId="777D09B1" w14:textId="389AF8BB" w:rsidR="0072678D" w:rsidRPr="004D5E31" w:rsidRDefault="001D5161">
            <w:pPr>
              <w:pBdr>
                <w:top w:val="nil"/>
                <w:left w:val="nil"/>
                <w:bottom w:val="nil"/>
                <w:right w:val="nil"/>
                <w:between w:val="nil"/>
              </w:pBdr>
              <w:spacing w:before="120" w:after="0" w:line="240" w:lineRule="auto"/>
              <w:rPr>
                <w:b/>
              </w:rPr>
            </w:pPr>
            <w:r w:rsidRPr="004D5E31">
              <w:rPr>
                <w:b/>
              </w:rPr>
              <w:t>    </w:t>
            </w:r>
          </w:p>
        </w:tc>
        <w:tc>
          <w:tcPr>
            <w:tcW w:w="810" w:type="dxa"/>
            <w:tcBorders>
              <w:top w:val="nil"/>
              <w:left w:val="nil"/>
              <w:bottom w:val="nil"/>
              <w:right w:val="nil"/>
            </w:tcBorders>
            <w:vAlign w:val="bottom"/>
          </w:tcPr>
          <w:p w14:paraId="12E9B0E8" w14:textId="77777777" w:rsidR="0072678D" w:rsidRPr="004D5E31" w:rsidRDefault="0072678D">
            <w:pPr>
              <w:spacing w:before="120" w:after="0" w:line="240" w:lineRule="auto"/>
              <w:ind w:right="-108"/>
              <w:jc w:val="right"/>
            </w:pPr>
          </w:p>
        </w:tc>
        <w:tc>
          <w:tcPr>
            <w:tcW w:w="2612" w:type="dxa"/>
            <w:gridSpan w:val="3"/>
            <w:tcBorders>
              <w:top w:val="single" w:sz="4" w:space="0" w:color="000000"/>
              <w:left w:val="nil"/>
              <w:bottom w:val="single" w:sz="4" w:space="0" w:color="000000"/>
              <w:right w:val="nil"/>
            </w:tcBorders>
            <w:vAlign w:val="bottom"/>
          </w:tcPr>
          <w:p w14:paraId="2A347373" w14:textId="2C44E917" w:rsidR="0072678D" w:rsidRPr="004D5E31" w:rsidRDefault="001D5161">
            <w:pPr>
              <w:spacing w:before="120" w:after="0" w:line="240" w:lineRule="auto"/>
              <w:ind w:right="-195"/>
              <w:rPr>
                <w:b/>
              </w:rPr>
            </w:pPr>
            <w:r w:rsidRPr="004D5E31">
              <w:rPr>
                <w:b/>
              </w:rPr>
              <w:t>  </w:t>
            </w:r>
          </w:p>
        </w:tc>
      </w:tr>
      <w:tr w:rsidR="004D5E31" w:rsidRPr="004D5E31" w14:paraId="5FADE249" w14:textId="77777777">
        <w:trPr>
          <w:trHeight w:val="140"/>
        </w:trPr>
        <w:tc>
          <w:tcPr>
            <w:tcW w:w="2358" w:type="dxa"/>
            <w:gridSpan w:val="2"/>
            <w:tcBorders>
              <w:top w:val="nil"/>
              <w:left w:val="nil"/>
              <w:bottom w:val="nil"/>
              <w:right w:val="nil"/>
            </w:tcBorders>
          </w:tcPr>
          <w:p w14:paraId="103AC524" w14:textId="77777777" w:rsidR="0072678D" w:rsidRPr="004D5E31" w:rsidRDefault="0072678D">
            <w:pPr>
              <w:pBdr>
                <w:top w:val="nil"/>
                <w:left w:val="nil"/>
                <w:bottom w:val="nil"/>
                <w:right w:val="nil"/>
                <w:between w:val="nil"/>
              </w:pBdr>
              <w:spacing w:before="120" w:after="0" w:line="240" w:lineRule="auto"/>
            </w:pPr>
          </w:p>
        </w:tc>
        <w:tc>
          <w:tcPr>
            <w:tcW w:w="3956" w:type="dxa"/>
            <w:gridSpan w:val="4"/>
            <w:tcBorders>
              <w:top w:val="single" w:sz="4" w:space="0" w:color="000000"/>
              <w:left w:val="nil"/>
              <w:bottom w:val="single" w:sz="4" w:space="0" w:color="000000"/>
              <w:right w:val="nil"/>
            </w:tcBorders>
            <w:vAlign w:val="bottom"/>
          </w:tcPr>
          <w:p w14:paraId="39A9B205" w14:textId="77777777" w:rsidR="0072678D" w:rsidRPr="004D5E31" w:rsidRDefault="001D5161">
            <w:pPr>
              <w:pBdr>
                <w:top w:val="nil"/>
                <w:left w:val="nil"/>
                <w:bottom w:val="nil"/>
                <w:right w:val="nil"/>
                <w:between w:val="nil"/>
              </w:pBdr>
              <w:spacing w:before="120" w:after="0" w:line="240" w:lineRule="auto"/>
              <w:rPr>
                <w:b/>
              </w:rPr>
            </w:pPr>
            <w:r w:rsidRPr="004D5E31">
              <w:rPr>
                <w:b/>
              </w:rPr>
              <w:t>     </w:t>
            </w:r>
          </w:p>
        </w:tc>
        <w:tc>
          <w:tcPr>
            <w:tcW w:w="810" w:type="dxa"/>
            <w:tcBorders>
              <w:top w:val="nil"/>
              <w:left w:val="nil"/>
              <w:bottom w:val="nil"/>
              <w:right w:val="nil"/>
            </w:tcBorders>
            <w:vAlign w:val="bottom"/>
          </w:tcPr>
          <w:p w14:paraId="3E1F4FA5" w14:textId="77777777" w:rsidR="0072678D" w:rsidRPr="004D5E31" w:rsidRDefault="0072678D">
            <w:pPr>
              <w:spacing w:before="120" w:after="0" w:line="240" w:lineRule="auto"/>
              <w:ind w:right="-108"/>
              <w:jc w:val="right"/>
            </w:pPr>
          </w:p>
        </w:tc>
        <w:tc>
          <w:tcPr>
            <w:tcW w:w="2612" w:type="dxa"/>
            <w:gridSpan w:val="3"/>
            <w:tcBorders>
              <w:top w:val="single" w:sz="4" w:space="0" w:color="000000"/>
              <w:left w:val="nil"/>
              <w:bottom w:val="single" w:sz="4" w:space="0" w:color="000000"/>
              <w:right w:val="nil"/>
            </w:tcBorders>
            <w:vAlign w:val="bottom"/>
          </w:tcPr>
          <w:p w14:paraId="523F4103" w14:textId="77777777" w:rsidR="0072678D" w:rsidRPr="004D5E31" w:rsidRDefault="001D5161">
            <w:pPr>
              <w:spacing w:before="120" w:after="0" w:line="240" w:lineRule="auto"/>
              <w:rPr>
                <w:b/>
              </w:rPr>
            </w:pPr>
            <w:r w:rsidRPr="004D5E31">
              <w:rPr>
                <w:b/>
              </w:rPr>
              <w:t>     </w:t>
            </w:r>
          </w:p>
        </w:tc>
      </w:tr>
      <w:tr w:rsidR="004D5E31" w:rsidRPr="004D5E31" w14:paraId="3E2DA5E2" w14:textId="77777777">
        <w:trPr>
          <w:trHeight w:val="140"/>
        </w:trPr>
        <w:tc>
          <w:tcPr>
            <w:tcW w:w="2358" w:type="dxa"/>
            <w:gridSpan w:val="2"/>
            <w:tcBorders>
              <w:top w:val="nil"/>
              <w:left w:val="nil"/>
              <w:bottom w:val="nil"/>
              <w:right w:val="nil"/>
            </w:tcBorders>
          </w:tcPr>
          <w:p w14:paraId="2CCEEE53" w14:textId="77777777" w:rsidR="0072678D" w:rsidRPr="004D5E31" w:rsidRDefault="0072678D">
            <w:pPr>
              <w:pBdr>
                <w:top w:val="nil"/>
                <w:left w:val="nil"/>
                <w:bottom w:val="nil"/>
                <w:right w:val="nil"/>
                <w:between w:val="nil"/>
              </w:pBdr>
              <w:spacing w:before="120" w:after="0" w:line="240" w:lineRule="auto"/>
            </w:pPr>
          </w:p>
        </w:tc>
        <w:tc>
          <w:tcPr>
            <w:tcW w:w="3956" w:type="dxa"/>
            <w:gridSpan w:val="4"/>
            <w:tcBorders>
              <w:top w:val="single" w:sz="4" w:space="0" w:color="000000"/>
              <w:left w:val="nil"/>
              <w:bottom w:val="single" w:sz="4" w:space="0" w:color="000000"/>
              <w:right w:val="nil"/>
            </w:tcBorders>
            <w:vAlign w:val="bottom"/>
          </w:tcPr>
          <w:p w14:paraId="1999BDE5" w14:textId="77777777" w:rsidR="0072678D" w:rsidRPr="004D5E31" w:rsidRDefault="001D5161">
            <w:pPr>
              <w:pBdr>
                <w:top w:val="nil"/>
                <w:left w:val="nil"/>
                <w:bottom w:val="nil"/>
                <w:right w:val="nil"/>
                <w:between w:val="nil"/>
              </w:pBdr>
              <w:spacing w:before="120" w:after="0" w:line="240" w:lineRule="auto"/>
              <w:rPr>
                <w:b/>
              </w:rPr>
            </w:pPr>
            <w:r w:rsidRPr="004D5E31">
              <w:rPr>
                <w:b/>
              </w:rPr>
              <w:t>     </w:t>
            </w:r>
          </w:p>
        </w:tc>
        <w:tc>
          <w:tcPr>
            <w:tcW w:w="810" w:type="dxa"/>
            <w:tcBorders>
              <w:top w:val="nil"/>
              <w:left w:val="nil"/>
              <w:bottom w:val="nil"/>
              <w:right w:val="nil"/>
            </w:tcBorders>
            <w:vAlign w:val="bottom"/>
          </w:tcPr>
          <w:p w14:paraId="3A16C891" w14:textId="77777777" w:rsidR="0072678D" w:rsidRPr="004D5E31" w:rsidRDefault="0072678D">
            <w:pPr>
              <w:spacing w:before="120" w:after="0" w:line="240" w:lineRule="auto"/>
              <w:ind w:right="-108"/>
              <w:jc w:val="right"/>
            </w:pPr>
          </w:p>
        </w:tc>
        <w:tc>
          <w:tcPr>
            <w:tcW w:w="2612" w:type="dxa"/>
            <w:gridSpan w:val="3"/>
            <w:tcBorders>
              <w:top w:val="single" w:sz="4" w:space="0" w:color="000000"/>
              <w:left w:val="nil"/>
              <w:bottom w:val="single" w:sz="4" w:space="0" w:color="000000"/>
              <w:right w:val="nil"/>
            </w:tcBorders>
            <w:vAlign w:val="bottom"/>
          </w:tcPr>
          <w:p w14:paraId="17193C5E" w14:textId="77777777" w:rsidR="0072678D" w:rsidRPr="004D5E31" w:rsidRDefault="001D5161">
            <w:pPr>
              <w:spacing w:before="120" w:after="0" w:line="240" w:lineRule="auto"/>
              <w:rPr>
                <w:b/>
              </w:rPr>
            </w:pPr>
            <w:r w:rsidRPr="004D5E31">
              <w:rPr>
                <w:b/>
              </w:rPr>
              <w:t>     </w:t>
            </w:r>
          </w:p>
        </w:tc>
      </w:tr>
      <w:tr w:rsidR="004D5E31" w:rsidRPr="004D5E31" w14:paraId="756C849B" w14:textId="77777777">
        <w:trPr>
          <w:trHeight w:val="140"/>
        </w:trPr>
        <w:tc>
          <w:tcPr>
            <w:tcW w:w="2358" w:type="dxa"/>
            <w:gridSpan w:val="2"/>
            <w:tcBorders>
              <w:top w:val="nil"/>
              <w:left w:val="nil"/>
              <w:bottom w:val="nil"/>
              <w:right w:val="nil"/>
            </w:tcBorders>
          </w:tcPr>
          <w:p w14:paraId="7841B0BB" w14:textId="77777777" w:rsidR="0072678D" w:rsidRPr="004D5E31" w:rsidRDefault="0072678D">
            <w:pPr>
              <w:pBdr>
                <w:top w:val="nil"/>
                <w:left w:val="nil"/>
                <w:bottom w:val="nil"/>
                <w:right w:val="nil"/>
                <w:between w:val="nil"/>
              </w:pBdr>
              <w:spacing w:before="120" w:after="0" w:line="240" w:lineRule="auto"/>
            </w:pPr>
          </w:p>
        </w:tc>
        <w:tc>
          <w:tcPr>
            <w:tcW w:w="3956" w:type="dxa"/>
            <w:gridSpan w:val="4"/>
            <w:tcBorders>
              <w:top w:val="single" w:sz="4" w:space="0" w:color="000000"/>
              <w:left w:val="nil"/>
              <w:bottom w:val="single" w:sz="4" w:space="0" w:color="000000"/>
              <w:right w:val="nil"/>
            </w:tcBorders>
            <w:vAlign w:val="bottom"/>
          </w:tcPr>
          <w:p w14:paraId="0B25E9C7" w14:textId="77777777" w:rsidR="0072678D" w:rsidRPr="004D5E31" w:rsidRDefault="001D5161">
            <w:pPr>
              <w:pBdr>
                <w:top w:val="nil"/>
                <w:left w:val="nil"/>
                <w:bottom w:val="nil"/>
                <w:right w:val="nil"/>
                <w:between w:val="nil"/>
              </w:pBdr>
              <w:spacing w:before="120" w:after="0" w:line="240" w:lineRule="auto"/>
              <w:rPr>
                <w:b/>
              </w:rPr>
            </w:pPr>
            <w:r w:rsidRPr="004D5E31">
              <w:rPr>
                <w:b/>
              </w:rPr>
              <w:t>     </w:t>
            </w:r>
          </w:p>
        </w:tc>
        <w:tc>
          <w:tcPr>
            <w:tcW w:w="810" w:type="dxa"/>
            <w:tcBorders>
              <w:top w:val="nil"/>
              <w:left w:val="nil"/>
              <w:bottom w:val="nil"/>
              <w:right w:val="nil"/>
            </w:tcBorders>
            <w:vAlign w:val="bottom"/>
          </w:tcPr>
          <w:p w14:paraId="488623E0" w14:textId="77777777" w:rsidR="0072678D" w:rsidRPr="004D5E31" w:rsidRDefault="0072678D">
            <w:pPr>
              <w:spacing w:before="120" w:after="0" w:line="240" w:lineRule="auto"/>
              <w:ind w:right="-108"/>
              <w:jc w:val="right"/>
            </w:pPr>
          </w:p>
        </w:tc>
        <w:tc>
          <w:tcPr>
            <w:tcW w:w="2612" w:type="dxa"/>
            <w:gridSpan w:val="3"/>
            <w:tcBorders>
              <w:top w:val="single" w:sz="4" w:space="0" w:color="000000"/>
              <w:left w:val="nil"/>
              <w:bottom w:val="single" w:sz="4" w:space="0" w:color="000000"/>
              <w:right w:val="nil"/>
            </w:tcBorders>
            <w:vAlign w:val="bottom"/>
          </w:tcPr>
          <w:p w14:paraId="5D1B2523" w14:textId="77777777" w:rsidR="0072678D" w:rsidRPr="004D5E31" w:rsidRDefault="001D5161">
            <w:pPr>
              <w:spacing w:before="120" w:after="0" w:line="240" w:lineRule="auto"/>
              <w:rPr>
                <w:b/>
              </w:rPr>
            </w:pPr>
            <w:r w:rsidRPr="004D5E31">
              <w:rPr>
                <w:b/>
              </w:rPr>
              <w:t>     </w:t>
            </w:r>
          </w:p>
        </w:tc>
      </w:tr>
      <w:tr w:rsidR="004D5E31" w:rsidRPr="004D5E31" w14:paraId="369C4CEB" w14:textId="77777777">
        <w:trPr>
          <w:trHeight w:val="60"/>
        </w:trPr>
        <w:tc>
          <w:tcPr>
            <w:tcW w:w="1724" w:type="dxa"/>
            <w:vMerge w:val="restart"/>
            <w:tcBorders>
              <w:top w:val="nil"/>
              <w:left w:val="nil"/>
              <w:bottom w:val="nil"/>
              <w:right w:val="nil"/>
            </w:tcBorders>
          </w:tcPr>
          <w:p w14:paraId="5F2826CB" w14:textId="77777777" w:rsidR="0072678D" w:rsidRPr="004D5E31" w:rsidRDefault="001D5161">
            <w:pPr>
              <w:spacing w:before="120" w:after="0"/>
            </w:pPr>
            <w:r w:rsidRPr="004D5E31">
              <w:t>Location(s) covered by SOP:</w:t>
            </w:r>
          </w:p>
        </w:tc>
        <w:tc>
          <w:tcPr>
            <w:tcW w:w="1441" w:type="dxa"/>
            <w:gridSpan w:val="2"/>
            <w:tcBorders>
              <w:top w:val="nil"/>
              <w:left w:val="nil"/>
              <w:bottom w:val="nil"/>
              <w:right w:val="nil"/>
            </w:tcBorders>
            <w:vAlign w:val="bottom"/>
          </w:tcPr>
          <w:p w14:paraId="22651696" w14:textId="77777777" w:rsidR="0072678D" w:rsidRPr="004D5E31" w:rsidRDefault="001D5161">
            <w:pPr>
              <w:pBdr>
                <w:top w:val="nil"/>
                <w:left w:val="nil"/>
                <w:bottom w:val="nil"/>
                <w:right w:val="nil"/>
                <w:between w:val="nil"/>
              </w:pBdr>
              <w:spacing w:before="120" w:after="0" w:line="240" w:lineRule="auto"/>
            </w:pPr>
            <w:r w:rsidRPr="004D5E31">
              <w:t>Building:</w:t>
            </w:r>
          </w:p>
        </w:tc>
        <w:tc>
          <w:tcPr>
            <w:tcW w:w="3149" w:type="dxa"/>
            <w:gridSpan w:val="3"/>
            <w:tcBorders>
              <w:top w:val="nil"/>
              <w:left w:val="nil"/>
              <w:bottom w:val="single" w:sz="4" w:space="0" w:color="000000"/>
              <w:right w:val="nil"/>
            </w:tcBorders>
            <w:vAlign w:val="bottom"/>
          </w:tcPr>
          <w:p w14:paraId="1B202DFE" w14:textId="6AAED1F2" w:rsidR="0072678D" w:rsidRPr="004D5E31" w:rsidRDefault="001D5161">
            <w:pPr>
              <w:pBdr>
                <w:top w:val="nil"/>
                <w:left w:val="nil"/>
                <w:bottom w:val="nil"/>
                <w:right w:val="nil"/>
                <w:between w:val="nil"/>
              </w:pBdr>
              <w:spacing w:before="120" w:after="0" w:line="240" w:lineRule="auto"/>
              <w:rPr>
                <w:b/>
              </w:rPr>
            </w:pPr>
            <w:r w:rsidRPr="004D5E31">
              <w:rPr>
                <w:b/>
              </w:rPr>
              <w:t xml:space="preserve">All </w:t>
            </w:r>
            <w:r w:rsidR="006E166B">
              <w:rPr>
                <w:b/>
              </w:rPr>
              <w:t>Animal Science</w:t>
            </w:r>
          </w:p>
        </w:tc>
        <w:tc>
          <w:tcPr>
            <w:tcW w:w="810" w:type="dxa"/>
            <w:vMerge w:val="restart"/>
            <w:tcBorders>
              <w:top w:val="nil"/>
              <w:left w:val="nil"/>
              <w:bottom w:val="nil"/>
              <w:right w:val="nil"/>
            </w:tcBorders>
            <w:vAlign w:val="bottom"/>
          </w:tcPr>
          <w:p w14:paraId="3C913746" w14:textId="71443F2C" w:rsidR="0072678D" w:rsidRPr="004D5E31" w:rsidRDefault="001D5161">
            <w:pPr>
              <w:tabs>
                <w:tab w:val="left" w:pos="72"/>
              </w:tabs>
              <w:spacing w:before="120" w:after="0" w:line="240" w:lineRule="auto"/>
              <w:ind w:right="-108" w:hanging="18"/>
            </w:pPr>
            <w:r w:rsidRPr="004D5E31">
              <w:t>Lab</w:t>
            </w:r>
            <w:r w:rsidR="006E166B">
              <w:t>/facility</w:t>
            </w:r>
            <w:r w:rsidRPr="004D5E31">
              <w:t xml:space="preserve"> Phone:</w:t>
            </w:r>
          </w:p>
        </w:tc>
        <w:tc>
          <w:tcPr>
            <w:tcW w:w="2612" w:type="dxa"/>
            <w:gridSpan w:val="3"/>
            <w:vMerge w:val="restart"/>
            <w:tcBorders>
              <w:top w:val="nil"/>
              <w:left w:val="nil"/>
              <w:bottom w:val="single" w:sz="4" w:space="0" w:color="000000"/>
              <w:right w:val="nil"/>
            </w:tcBorders>
            <w:vAlign w:val="bottom"/>
          </w:tcPr>
          <w:p w14:paraId="2A0255A4" w14:textId="77777777" w:rsidR="0072678D" w:rsidRPr="004D5E31" w:rsidRDefault="0072678D">
            <w:pPr>
              <w:spacing w:before="120" w:after="0" w:line="240" w:lineRule="auto"/>
              <w:rPr>
                <w:b/>
              </w:rPr>
            </w:pPr>
          </w:p>
        </w:tc>
      </w:tr>
      <w:tr w:rsidR="0072678D" w:rsidRPr="004D5E31" w14:paraId="64C59D9B" w14:textId="77777777">
        <w:trPr>
          <w:trHeight w:val="60"/>
        </w:trPr>
        <w:tc>
          <w:tcPr>
            <w:tcW w:w="1724" w:type="dxa"/>
            <w:vMerge/>
            <w:tcBorders>
              <w:top w:val="nil"/>
              <w:left w:val="nil"/>
              <w:bottom w:val="nil"/>
              <w:right w:val="nil"/>
            </w:tcBorders>
          </w:tcPr>
          <w:p w14:paraId="253FB322" w14:textId="77777777" w:rsidR="0072678D" w:rsidRPr="004D5E31" w:rsidRDefault="0072678D">
            <w:pPr>
              <w:widowControl w:val="0"/>
              <w:pBdr>
                <w:top w:val="nil"/>
                <w:left w:val="nil"/>
                <w:bottom w:val="nil"/>
                <w:right w:val="nil"/>
                <w:between w:val="nil"/>
              </w:pBdr>
              <w:spacing w:after="0"/>
              <w:rPr>
                <w:b/>
              </w:rPr>
            </w:pPr>
          </w:p>
        </w:tc>
        <w:tc>
          <w:tcPr>
            <w:tcW w:w="1441" w:type="dxa"/>
            <w:gridSpan w:val="2"/>
            <w:tcBorders>
              <w:top w:val="nil"/>
              <w:left w:val="nil"/>
              <w:bottom w:val="nil"/>
              <w:right w:val="nil"/>
            </w:tcBorders>
            <w:vAlign w:val="bottom"/>
          </w:tcPr>
          <w:p w14:paraId="17C7D813" w14:textId="77777777" w:rsidR="0072678D" w:rsidRPr="004D5E31" w:rsidRDefault="001D5161">
            <w:pPr>
              <w:pBdr>
                <w:top w:val="nil"/>
                <w:left w:val="nil"/>
                <w:bottom w:val="nil"/>
                <w:right w:val="nil"/>
                <w:between w:val="nil"/>
              </w:pBdr>
              <w:spacing w:before="120" w:after="0" w:line="240" w:lineRule="auto"/>
            </w:pPr>
            <w:r w:rsidRPr="004D5E31">
              <w:t xml:space="preserve">Room #(s): </w:t>
            </w:r>
          </w:p>
        </w:tc>
        <w:tc>
          <w:tcPr>
            <w:tcW w:w="3149" w:type="dxa"/>
            <w:gridSpan w:val="3"/>
            <w:tcBorders>
              <w:top w:val="single" w:sz="4" w:space="0" w:color="000000"/>
              <w:left w:val="nil"/>
              <w:bottom w:val="single" w:sz="4" w:space="0" w:color="000000"/>
              <w:right w:val="nil"/>
            </w:tcBorders>
            <w:vAlign w:val="bottom"/>
          </w:tcPr>
          <w:p w14:paraId="68B917A2" w14:textId="77777777" w:rsidR="0072678D" w:rsidRPr="004D5E31" w:rsidRDefault="001D5161">
            <w:pPr>
              <w:pBdr>
                <w:top w:val="nil"/>
                <w:left w:val="nil"/>
                <w:bottom w:val="nil"/>
                <w:right w:val="nil"/>
                <w:between w:val="nil"/>
              </w:pBdr>
              <w:spacing w:before="120" w:after="0" w:line="240" w:lineRule="auto"/>
              <w:rPr>
                <w:b/>
              </w:rPr>
            </w:pPr>
            <w:r w:rsidRPr="004D5E31">
              <w:rPr>
                <w:b/>
              </w:rPr>
              <w:t>All rooms</w:t>
            </w:r>
          </w:p>
        </w:tc>
        <w:tc>
          <w:tcPr>
            <w:tcW w:w="810" w:type="dxa"/>
            <w:vMerge/>
            <w:tcBorders>
              <w:top w:val="nil"/>
              <w:left w:val="nil"/>
              <w:bottom w:val="nil"/>
              <w:right w:val="nil"/>
            </w:tcBorders>
            <w:vAlign w:val="bottom"/>
          </w:tcPr>
          <w:p w14:paraId="1FCC8DAD" w14:textId="77777777" w:rsidR="0072678D" w:rsidRPr="004D5E31" w:rsidRDefault="0072678D">
            <w:pPr>
              <w:widowControl w:val="0"/>
              <w:pBdr>
                <w:top w:val="nil"/>
                <w:left w:val="nil"/>
                <w:bottom w:val="nil"/>
                <w:right w:val="nil"/>
                <w:between w:val="nil"/>
              </w:pBdr>
              <w:spacing w:after="0"/>
              <w:rPr>
                <w:b/>
              </w:rPr>
            </w:pPr>
          </w:p>
        </w:tc>
        <w:tc>
          <w:tcPr>
            <w:tcW w:w="2612" w:type="dxa"/>
            <w:gridSpan w:val="3"/>
            <w:vMerge/>
            <w:tcBorders>
              <w:top w:val="nil"/>
              <w:left w:val="nil"/>
              <w:bottom w:val="single" w:sz="4" w:space="0" w:color="000000"/>
              <w:right w:val="nil"/>
            </w:tcBorders>
            <w:vAlign w:val="bottom"/>
          </w:tcPr>
          <w:p w14:paraId="0563E7F0" w14:textId="77777777" w:rsidR="0072678D" w:rsidRPr="004D5E31" w:rsidRDefault="0072678D">
            <w:pPr>
              <w:widowControl w:val="0"/>
              <w:pBdr>
                <w:top w:val="nil"/>
                <w:left w:val="nil"/>
                <w:bottom w:val="nil"/>
                <w:right w:val="nil"/>
                <w:between w:val="nil"/>
              </w:pBdr>
              <w:spacing w:after="0"/>
              <w:rPr>
                <w:b/>
              </w:rPr>
            </w:pPr>
          </w:p>
        </w:tc>
      </w:tr>
    </w:tbl>
    <w:p w14:paraId="0C3C1EB9" w14:textId="77777777" w:rsidR="0072678D" w:rsidRPr="004D5E31" w:rsidRDefault="0072678D">
      <w:pPr>
        <w:pBdr>
          <w:top w:val="nil"/>
          <w:left w:val="nil"/>
          <w:bottom w:val="single" w:sz="12" w:space="1" w:color="000000"/>
          <w:right w:val="nil"/>
          <w:between w:val="nil"/>
        </w:pBdr>
        <w:spacing w:line="240" w:lineRule="auto"/>
        <w:rPr>
          <w:sz w:val="20"/>
          <w:szCs w:val="20"/>
        </w:rPr>
      </w:pPr>
    </w:p>
    <w:p w14:paraId="797369C2" w14:textId="77777777" w:rsidR="0072678D" w:rsidRDefault="001D5161">
      <w:pPr>
        <w:numPr>
          <w:ilvl w:val="0"/>
          <w:numId w:val="1"/>
        </w:numPr>
        <w:spacing w:after="120" w:line="240" w:lineRule="auto"/>
        <w:ind w:left="360" w:hanging="360"/>
      </w:pPr>
      <w:r>
        <w:rPr>
          <w:b/>
        </w:rPr>
        <w:t>HAZARD OVERVIEW</w:t>
      </w:r>
    </w:p>
    <w:p w14:paraId="5BAD2D6A" w14:textId="77777777" w:rsidR="00343AD6" w:rsidRDefault="00343AD6">
      <w:pPr>
        <w:tabs>
          <w:tab w:val="left" w:pos="360"/>
        </w:tabs>
        <w:spacing w:before="240" w:after="240" w:line="240" w:lineRule="auto"/>
      </w:pPr>
      <w:r>
        <w:lastRenderedPageBreak/>
        <w:t>COVID-19 is the disease state that re</w:t>
      </w:r>
      <w:r w:rsidR="008F3F37">
        <w:t>sults from an infection with a</w:t>
      </w:r>
      <w:r>
        <w:t xml:space="preserve"> novel coronavirus called SARS-CoV-2. Information from the World Health Organization (WHO) and the Center of Disease Control and Prevention (CDC) states that the virus is transmitted via respiratory droplets from infected individuals. Evidence also suggests that transmission of the virus may occur through contact with contaminated surfaces. </w:t>
      </w:r>
      <w:r w:rsidR="008F3F37">
        <w:t>Transmission of the virus via asymptomatic carriers has also been documented.</w:t>
      </w:r>
    </w:p>
    <w:p w14:paraId="1DB411C1" w14:textId="77777777" w:rsidR="00343AD6" w:rsidRDefault="00343AD6">
      <w:pPr>
        <w:tabs>
          <w:tab w:val="left" w:pos="360"/>
        </w:tabs>
        <w:spacing w:before="240" w:after="240" w:line="240" w:lineRule="auto"/>
      </w:pPr>
    </w:p>
    <w:p w14:paraId="192F2A01" w14:textId="4FB932C4" w:rsidR="00343AD6" w:rsidRPr="00DD6E3A" w:rsidRDefault="008F3F37" w:rsidP="004D5E31">
      <w:pPr>
        <w:pStyle w:val="ListParagraph"/>
        <w:numPr>
          <w:ilvl w:val="0"/>
          <w:numId w:val="1"/>
        </w:numPr>
        <w:tabs>
          <w:tab w:val="left" w:pos="360"/>
        </w:tabs>
        <w:spacing w:before="240" w:after="240" w:line="240" w:lineRule="auto"/>
        <w:ind w:hanging="735"/>
        <w:rPr>
          <w:b/>
        </w:rPr>
      </w:pPr>
      <w:r w:rsidRPr="00DD6E3A">
        <w:rPr>
          <w:b/>
        </w:rPr>
        <w:t>SCOPE/</w:t>
      </w:r>
      <w:r w:rsidR="00343AD6" w:rsidRPr="00DD6E3A">
        <w:rPr>
          <w:b/>
        </w:rPr>
        <w:t xml:space="preserve">RISK TO DEPT OF </w:t>
      </w:r>
      <w:r w:rsidR="006E166B">
        <w:rPr>
          <w:b/>
        </w:rPr>
        <w:t xml:space="preserve">ANIMAL SCIENCE </w:t>
      </w:r>
      <w:r w:rsidR="00343AD6" w:rsidRPr="00DD6E3A">
        <w:rPr>
          <w:b/>
        </w:rPr>
        <w:t>PERSONNEL</w:t>
      </w:r>
    </w:p>
    <w:p w14:paraId="416B249B" w14:textId="0EDD5ABA" w:rsidR="008F3F37" w:rsidRDefault="008F3F37">
      <w:pPr>
        <w:tabs>
          <w:tab w:val="left" w:pos="360"/>
        </w:tabs>
        <w:spacing w:before="240" w:after="240" w:line="240" w:lineRule="auto"/>
      </w:pPr>
      <w:r>
        <w:t>Currently there is no</w:t>
      </w:r>
      <w:r w:rsidR="001D5161">
        <w:t xml:space="preserve"> laboratory in the Department of </w:t>
      </w:r>
      <w:r w:rsidR="00EA4185">
        <w:t>Animal</w:t>
      </w:r>
      <w:r w:rsidR="001D5161">
        <w:t xml:space="preserve"> Sciences </w:t>
      </w:r>
      <w:r w:rsidR="00343AD6">
        <w:t>that performs work with SARS-CoV-2</w:t>
      </w:r>
      <w:r>
        <w:t xml:space="preserve"> directly</w:t>
      </w:r>
      <w:r w:rsidR="00343AD6">
        <w:t xml:space="preserve"> and as a result, this SOP will focus on reducing exposure to employees through community transmission. </w:t>
      </w:r>
    </w:p>
    <w:p w14:paraId="466829A5" w14:textId="2D1A7899" w:rsidR="0072678D" w:rsidRPr="00DD6E3A" w:rsidRDefault="008F3F37" w:rsidP="004D5E31">
      <w:pPr>
        <w:pStyle w:val="ListParagraph"/>
        <w:numPr>
          <w:ilvl w:val="0"/>
          <w:numId w:val="1"/>
        </w:numPr>
        <w:tabs>
          <w:tab w:val="left" w:pos="360"/>
        </w:tabs>
        <w:spacing w:before="240" w:after="240" w:line="240" w:lineRule="auto"/>
        <w:ind w:hanging="735"/>
        <w:rPr>
          <w:b/>
        </w:rPr>
      </w:pPr>
      <w:r w:rsidRPr="00DD6E3A">
        <w:rPr>
          <w:b/>
        </w:rPr>
        <w:t xml:space="preserve">CONTAINMENT </w:t>
      </w:r>
    </w:p>
    <w:p w14:paraId="531A6686" w14:textId="5D2E724A" w:rsidR="0072678D" w:rsidRDefault="008F3F37">
      <w:pPr>
        <w:tabs>
          <w:tab w:val="left" w:pos="360"/>
        </w:tabs>
        <w:spacing w:before="240" w:after="240" w:line="240" w:lineRule="auto"/>
      </w:pPr>
      <w:r>
        <w:t xml:space="preserve">Employees may contract the virus through interactions </w:t>
      </w:r>
      <w:r w:rsidR="001D5161">
        <w:t xml:space="preserve">with </w:t>
      </w:r>
      <w:r>
        <w:t>infected individuals in a public setting or in a private residence. T</w:t>
      </w:r>
      <w:r w:rsidR="001D5161">
        <w:t>he Centers for Disease Control and Prevention (CDC) (cdc.gov)</w:t>
      </w:r>
      <w:r>
        <w:t xml:space="preserve"> recommends the following </w:t>
      </w:r>
      <w:r w:rsidR="001D5161">
        <w:t xml:space="preserve">infection prevention measures: </w:t>
      </w:r>
    </w:p>
    <w:p w14:paraId="36DBF866" w14:textId="77777777" w:rsidR="0072678D" w:rsidRDefault="001D5161">
      <w:pPr>
        <w:numPr>
          <w:ilvl w:val="0"/>
          <w:numId w:val="3"/>
        </w:numPr>
        <w:tabs>
          <w:tab w:val="left" w:pos="360"/>
        </w:tabs>
        <w:spacing w:before="240" w:after="0" w:line="240" w:lineRule="auto"/>
      </w:pPr>
      <w:r>
        <w:t xml:space="preserve">Actively encouraging sick employees to stay home. </w:t>
      </w:r>
    </w:p>
    <w:p w14:paraId="2FD5331A" w14:textId="77777777" w:rsidR="0072678D" w:rsidRDefault="001D5161">
      <w:pPr>
        <w:numPr>
          <w:ilvl w:val="0"/>
          <w:numId w:val="3"/>
        </w:numPr>
        <w:tabs>
          <w:tab w:val="left" w:pos="360"/>
        </w:tabs>
        <w:spacing w:after="0" w:line="240" w:lineRule="auto"/>
      </w:pPr>
      <w:r>
        <w:t xml:space="preserve">Sending employees with acute respiratory illness symptoms home immediately. </w:t>
      </w:r>
    </w:p>
    <w:p w14:paraId="21164251" w14:textId="77777777" w:rsidR="0072678D" w:rsidRDefault="001D5161">
      <w:pPr>
        <w:numPr>
          <w:ilvl w:val="0"/>
          <w:numId w:val="3"/>
        </w:numPr>
        <w:tabs>
          <w:tab w:val="left" w:pos="360"/>
        </w:tabs>
        <w:spacing w:after="0" w:line="240" w:lineRule="auto"/>
      </w:pPr>
      <w:r>
        <w:t xml:space="preserve">Providing information and training to employees on: </w:t>
      </w:r>
    </w:p>
    <w:p w14:paraId="6DFAD70B" w14:textId="77777777" w:rsidR="0072678D" w:rsidRDefault="001D5161">
      <w:pPr>
        <w:numPr>
          <w:ilvl w:val="1"/>
          <w:numId w:val="3"/>
        </w:numPr>
        <w:tabs>
          <w:tab w:val="left" w:pos="360"/>
        </w:tabs>
        <w:spacing w:after="0" w:line="240" w:lineRule="auto"/>
      </w:pPr>
      <w:r>
        <w:t xml:space="preserve">Cough and sneeze etiquette. </w:t>
      </w:r>
    </w:p>
    <w:p w14:paraId="4B18B4FC" w14:textId="77777777" w:rsidR="0072678D" w:rsidRDefault="001D5161">
      <w:pPr>
        <w:numPr>
          <w:ilvl w:val="1"/>
          <w:numId w:val="3"/>
        </w:numPr>
        <w:tabs>
          <w:tab w:val="left" w:pos="360"/>
        </w:tabs>
        <w:spacing w:after="0" w:line="240" w:lineRule="auto"/>
      </w:pPr>
      <w:r>
        <w:t xml:space="preserve">Hand hygiene. </w:t>
      </w:r>
    </w:p>
    <w:p w14:paraId="0DE40848" w14:textId="77777777" w:rsidR="0072678D" w:rsidRDefault="001D5161">
      <w:pPr>
        <w:numPr>
          <w:ilvl w:val="1"/>
          <w:numId w:val="3"/>
        </w:numPr>
        <w:tabs>
          <w:tab w:val="left" w:pos="360"/>
        </w:tabs>
        <w:spacing w:after="0" w:line="240" w:lineRule="auto"/>
      </w:pPr>
      <w:r>
        <w:t xml:space="preserve">Avoiding close contact with sick persons. </w:t>
      </w:r>
    </w:p>
    <w:p w14:paraId="001E78BE" w14:textId="77777777" w:rsidR="0072678D" w:rsidRDefault="001D5161">
      <w:pPr>
        <w:numPr>
          <w:ilvl w:val="1"/>
          <w:numId w:val="3"/>
        </w:numPr>
        <w:tabs>
          <w:tab w:val="left" w:pos="360"/>
        </w:tabs>
        <w:spacing w:after="0" w:line="240" w:lineRule="auto"/>
      </w:pPr>
      <w:r>
        <w:t xml:space="preserve">Avoiding touching eyes, nose, and mouth with unwashed hands. </w:t>
      </w:r>
    </w:p>
    <w:p w14:paraId="2C0AC88C" w14:textId="77777777" w:rsidR="0072678D" w:rsidRDefault="001D5161">
      <w:pPr>
        <w:numPr>
          <w:ilvl w:val="1"/>
          <w:numId w:val="3"/>
        </w:numPr>
        <w:tabs>
          <w:tab w:val="left" w:pos="360"/>
        </w:tabs>
        <w:spacing w:after="0" w:line="240" w:lineRule="auto"/>
      </w:pPr>
      <w:r>
        <w:t xml:space="preserve">Avoiding sharing personal items with coworkers (i.e., dishes, cups, utensils, towels). </w:t>
      </w:r>
    </w:p>
    <w:p w14:paraId="34BC6D31" w14:textId="77777777" w:rsidR="0072678D" w:rsidRDefault="001D5161">
      <w:pPr>
        <w:numPr>
          <w:ilvl w:val="1"/>
          <w:numId w:val="3"/>
        </w:numPr>
        <w:tabs>
          <w:tab w:val="left" w:pos="360"/>
        </w:tabs>
        <w:spacing w:after="0" w:line="240" w:lineRule="auto"/>
      </w:pPr>
      <w:r>
        <w:t xml:space="preserve">Providing tissues, no-touch disposal trash cans, and hand sanitizer for use by employees. </w:t>
      </w:r>
    </w:p>
    <w:p w14:paraId="3BB5B9DB" w14:textId="77777777" w:rsidR="0072678D" w:rsidRDefault="001D5161">
      <w:pPr>
        <w:numPr>
          <w:ilvl w:val="0"/>
          <w:numId w:val="3"/>
        </w:numPr>
        <w:tabs>
          <w:tab w:val="left" w:pos="360"/>
        </w:tabs>
        <w:spacing w:after="240" w:line="240" w:lineRule="auto"/>
      </w:pPr>
      <w:r>
        <w:t>Performing routine environmental cleaning of shared workplace equipment and furniture (disinfection beyond routine cleaning is not recommended).</w:t>
      </w:r>
    </w:p>
    <w:p w14:paraId="45A7E438" w14:textId="77777777" w:rsidR="0072678D" w:rsidRDefault="001D5161">
      <w:pPr>
        <w:tabs>
          <w:tab w:val="left" w:pos="360"/>
        </w:tabs>
        <w:spacing w:before="240" w:after="240" w:line="240" w:lineRule="auto"/>
      </w:pPr>
      <w:r>
        <w:t xml:space="preserve">Principal Investigators, lab managers, supervisors and personnel are encouraged to check the CDC (cdc.gov) guidelines regularly, so that they are up-to-date with the latest infection prevention measures.  </w:t>
      </w:r>
    </w:p>
    <w:p w14:paraId="54EB1421" w14:textId="5DE26155" w:rsidR="0072678D" w:rsidRDefault="001D5161">
      <w:pPr>
        <w:tabs>
          <w:tab w:val="left" w:pos="360"/>
        </w:tabs>
        <w:spacing w:before="240" w:after="240" w:line="240" w:lineRule="auto"/>
        <w:rPr>
          <w:color w:val="004B85"/>
        </w:rPr>
      </w:pPr>
      <w:r>
        <w:t xml:space="preserve">Principal Investigators (PIs), supervisors and all personnel should be aware of the dangers of working in a pandemic. We must all share responsibility for our own health and the health of others. Working together and coming up with a plan to minimize exposure to both Covid-19 and hazardous disinfecting chemicals is in everyone’s best interests. </w:t>
      </w:r>
    </w:p>
    <w:p w14:paraId="59702362" w14:textId="77777777" w:rsidR="0072678D" w:rsidRDefault="001D5161">
      <w:pPr>
        <w:numPr>
          <w:ilvl w:val="0"/>
          <w:numId w:val="1"/>
        </w:numPr>
        <w:spacing w:after="120" w:line="240" w:lineRule="auto"/>
        <w:ind w:left="360" w:hanging="360"/>
      </w:pPr>
      <w:r>
        <w:rPr>
          <w:b/>
        </w:rPr>
        <w:t>HAZARDOUS CHEMICAL(S)/CLASS OF HAZARDOUS CHEMICAL(S)</w:t>
      </w:r>
    </w:p>
    <w:p w14:paraId="3E0A47EF" w14:textId="7E4447E4" w:rsidR="0072678D" w:rsidRDefault="001D5161">
      <w:pPr>
        <w:tabs>
          <w:tab w:val="left" w:pos="360"/>
        </w:tabs>
        <w:spacing w:after="180" w:line="240" w:lineRule="auto"/>
        <w:ind w:left="360"/>
      </w:pPr>
      <w:r>
        <w:t xml:space="preserve">When working during a pandemic, work areas must be disinfected. Disinfectants can also be hazardous chemicals, and usually are. Disinfectants that are effective against Covid-19 are available on the EPA website (epa.gov). The list of disinfectants is long and some of the formulations are proprietary. Consult the </w:t>
      </w:r>
      <w:r w:rsidR="00563DD8">
        <w:t>manufacturer’s S</w:t>
      </w:r>
      <w:r>
        <w:t xml:space="preserve">afety </w:t>
      </w:r>
      <w:r w:rsidR="00563DD8">
        <w:t>D</w:t>
      </w:r>
      <w:r>
        <w:t xml:space="preserve">ata </w:t>
      </w:r>
      <w:r w:rsidR="00563DD8">
        <w:t>S</w:t>
      </w:r>
      <w:r>
        <w:t xml:space="preserve">heet (SDS) of your proprietary disinfectant for its list of hazards. The list of hazardous chemicals below represent the most common active </w:t>
      </w:r>
      <w:r>
        <w:lastRenderedPageBreak/>
        <w:t xml:space="preserve">ingredients in disinfectants that might be used during a pandemic. A good resource from UCSD is here: </w:t>
      </w:r>
      <w:hyperlink r:id="rId14">
        <w:r>
          <w:rPr>
            <w:color w:val="1155CC"/>
            <w:u w:val="single"/>
          </w:rPr>
          <w:t>http://www-ehs.ucsd.edu/bio/disinfectants_chart.html</w:t>
        </w:r>
      </w:hyperlink>
    </w:p>
    <w:p w14:paraId="2B7673CB" w14:textId="77777777" w:rsidR="0072678D" w:rsidRDefault="001D5161">
      <w:pPr>
        <w:numPr>
          <w:ilvl w:val="0"/>
          <w:numId w:val="5"/>
        </w:numPr>
        <w:tabs>
          <w:tab w:val="left" w:pos="360"/>
        </w:tabs>
        <w:spacing w:after="180" w:line="240" w:lineRule="auto"/>
        <w:rPr>
          <w:b/>
        </w:rPr>
      </w:pPr>
      <w:r>
        <w:rPr>
          <w:b/>
        </w:rPr>
        <w:t>Quaternary Ammonium Compounds (QACs)</w:t>
      </w:r>
    </w:p>
    <w:p w14:paraId="7A44EFA9" w14:textId="77777777" w:rsidR="0072678D" w:rsidRDefault="001D5161">
      <w:pPr>
        <w:tabs>
          <w:tab w:val="left" w:pos="360"/>
        </w:tabs>
        <w:spacing w:after="180" w:line="240" w:lineRule="auto"/>
        <w:ind w:left="360"/>
      </w:pPr>
      <w:r>
        <w:tab/>
        <w:t xml:space="preserve">These compounds are found in various forms such as benzalkonium chloride, benzethonium chloride, methylbenzethonium chloride, cetalkonium chloride, cetylpyridinium chloride, cetrimonium, cetrimide, dofanium chloride, tetraethylammonium bromide, didecyldimethylammonium chloride and domiphen bromide (see </w:t>
      </w:r>
      <w:hyperlink r:id="rId15">
        <w:r>
          <w:rPr>
            <w:color w:val="1155CC"/>
            <w:u w:val="single"/>
          </w:rPr>
          <w:t>https://en.wikipedia.org/wiki/Quaternary_ammonium_cation</w:t>
        </w:r>
      </w:hyperlink>
      <w:r>
        <w:t xml:space="preserve"> for more info). Some forms are not considered antimicrobial.</w:t>
      </w:r>
    </w:p>
    <w:p w14:paraId="41AB1A16" w14:textId="77777777" w:rsidR="0072678D" w:rsidRDefault="001D5161">
      <w:pPr>
        <w:tabs>
          <w:tab w:val="left" w:pos="360"/>
        </w:tabs>
        <w:spacing w:after="180" w:line="240" w:lineRule="auto"/>
        <w:ind w:left="360"/>
      </w:pPr>
      <w:r>
        <w:tab/>
        <w:t>The hazards associated with QACs range from skin irritation to death, as well as QACs being a possible reproductive toxin. The amount of hazard associated with a product is a result of both the QAC itself and the dilution of the QAC in the proprietary solution. Please carefully read the SDS of your proprietary solution and the instructions for use to minimize hazards. Generally QACs, even when diluted, have a long shelf life.</w:t>
      </w:r>
    </w:p>
    <w:p w14:paraId="5C1482DA" w14:textId="77777777" w:rsidR="0072678D" w:rsidRDefault="001D5161">
      <w:pPr>
        <w:tabs>
          <w:tab w:val="left" w:pos="360"/>
        </w:tabs>
        <w:spacing w:after="180" w:line="240" w:lineRule="auto"/>
        <w:ind w:left="360"/>
      </w:pPr>
      <w:r>
        <w:tab/>
        <w:t>QACs are beneficial in the treatment of porous surfaces (i.e. wood, clothing, etc.) and they are not generally corrosive to metal. However, they can be deactivated in the presence of common soaps. The residuals will also most likely stay on surfaces unless removed by washing with soap/water. Depending on the formulation of your product, it may or may not act as a cleaning agent, areas that are not clean cannot usually be disinfected. The amount of time that a surface has to stay in contact with a QAC in order to disinfect varies according to its formulation, read the instructions of your formulation for how much time you should leave it.</w:t>
      </w:r>
    </w:p>
    <w:p w14:paraId="19ECBC44" w14:textId="77777777" w:rsidR="0072678D" w:rsidRDefault="001D5161">
      <w:pPr>
        <w:tabs>
          <w:tab w:val="left" w:pos="360"/>
        </w:tabs>
        <w:spacing w:after="180" w:line="240" w:lineRule="auto"/>
        <w:ind w:left="360"/>
      </w:pPr>
      <w:r>
        <w:tab/>
      </w:r>
    </w:p>
    <w:p w14:paraId="29FF32BA" w14:textId="77777777" w:rsidR="0072678D" w:rsidRDefault="001D5161">
      <w:pPr>
        <w:numPr>
          <w:ilvl w:val="0"/>
          <w:numId w:val="5"/>
        </w:numPr>
        <w:tabs>
          <w:tab w:val="left" w:pos="360"/>
        </w:tabs>
        <w:spacing w:after="180" w:line="240" w:lineRule="auto"/>
        <w:rPr>
          <w:b/>
        </w:rPr>
      </w:pPr>
      <w:r>
        <w:rPr>
          <w:b/>
        </w:rPr>
        <w:t>Ethanol (EtOH)</w:t>
      </w:r>
    </w:p>
    <w:p w14:paraId="3E49E1FC" w14:textId="62B9D473" w:rsidR="0072678D" w:rsidRDefault="001D5161">
      <w:pPr>
        <w:tabs>
          <w:tab w:val="left" w:pos="360"/>
        </w:tabs>
        <w:spacing w:after="180" w:line="240" w:lineRule="auto"/>
        <w:ind w:left="360"/>
      </w:pPr>
      <w:r>
        <w:tab/>
        <w:t>In general, ethanol is effective in killing microorganisms. It does so by dissolving the membrane lipid bilayer and denaturing their proteins, and is effective against most bacteria, fungi and viruses. 70% ethanol is the most effective concentration, particularly because of osmotic pressure. Absolute ethanol may inactivate microbes without destroying them because the alcohol is unable to fully permeate the microbe's membrane.</w:t>
      </w:r>
      <w:r w:rsidR="006C74DA">
        <w:t xml:space="preserve"> Here is the link for EtOH information from Wikipedia:</w:t>
      </w:r>
      <w:r>
        <w:t xml:space="preserve"> </w:t>
      </w:r>
      <w:hyperlink r:id="rId16">
        <w:r>
          <w:rPr>
            <w:color w:val="1155CC"/>
            <w:u w:val="single"/>
          </w:rPr>
          <w:t>https://en.wikipedia.org/wiki/Ethanol</w:t>
        </w:r>
      </w:hyperlink>
      <w:r>
        <w:t xml:space="preserve">. </w:t>
      </w:r>
    </w:p>
    <w:p w14:paraId="336F6746" w14:textId="77777777" w:rsidR="0072678D" w:rsidRDefault="001D5161">
      <w:pPr>
        <w:tabs>
          <w:tab w:val="left" w:pos="360"/>
        </w:tabs>
        <w:spacing w:after="180" w:line="240" w:lineRule="auto"/>
        <w:ind w:left="360"/>
      </w:pPr>
      <w:r>
        <w:tab/>
        <w:t>Ethanol is a highly flammable volatile liquid. Be careful where you use it as a disinfectant, as you can set the laboratory on fire. It is an irritant to the skin and can be fatal if swallowed. Generally, diluted ethanol has a 3-6 month shelf life.</w:t>
      </w:r>
    </w:p>
    <w:p w14:paraId="53D9C364" w14:textId="77777777" w:rsidR="0072678D" w:rsidRDefault="001D5161">
      <w:pPr>
        <w:tabs>
          <w:tab w:val="left" w:pos="360"/>
        </w:tabs>
        <w:spacing w:after="180" w:line="240" w:lineRule="auto"/>
        <w:ind w:left="360"/>
      </w:pPr>
      <w:r>
        <w:t>70% ethanol requires a 10 minute contact time for killing. As the surface dries, you must reapply. There is no residual left by ethanol, other than that left by the diluent (i.e. water). A higher concentration of ethanol is not better. A higher concentration sometimes leads to the drying of the thing you are trying to kill, but not the killing. The pathogen can sometimes still be active when it rehydrates.</w:t>
      </w:r>
    </w:p>
    <w:p w14:paraId="6429C0CC" w14:textId="77777777" w:rsidR="0072678D" w:rsidRDefault="001D5161">
      <w:pPr>
        <w:numPr>
          <w:ilvl w:val="0"/>
          <w:numId w:val="5"/>
        </w:numPr>
        <w:tabs>
          <w:tab w:val="left" w:pos="360"/>
        </w:tabs>
        <w:spacing w:after="180" w:line="240" w:lineRule="auto"/>
        <w:rPr>
          <w:b/>
        </w:rPr>
      </w:pPr>
      <w:r>
        <w:rPr>
          <w:b/>
        </w:rPr>
        <w:t>Isopropanol (IPA)</w:t>
      </w:r>
    </w:p>
    <w:p w14:paraId="30D63A69" w14:textId="7FD958F7" w:rsidR="0072678D" w:rsidRDefault="001D5161">
      <w:pPr>
        <w:tabs>
          <w:tab w:val="left" w:pos="360"/>
        </w:tabs>
        <w:spacing w:after="180" w:line="240" w:lineRule="auto"/>
        <w:ind w:left="360"/>
      </w:pPr>
      <w:r>
        <w:rPr>
          <w:b/>
        </w:rPr>
        <w:lastRenderedPageBreak/>
        <w:tab/>
      </w:r>
      <w:r>
        <w:t xml:space="preserve">Isopropanol, or Isopropyl alcohol, is effective in killing microorganisms. It works with the same mechanisms as ethanol. It is also highly flammable, but not as volatile as ethanol. It is an irritant and can cause drowsiness/dizziness if the fumes are inhaled. </w:t>
      </w:r>
      <w:r w:rsidR="006C74DA">
        <w:t>Here is the link for the Sigma IPA SDS:</w:t>
      </w:r>
      <w:r>
        <w:t xml:space="preserve"> </w:t>
      </w:r>
      <w:hyperlink r:id="rId17">
        <w:r>
          <w:rPr>
            <w:color w:val="1155CC"/>
            <w:u w:val="single"/>
          </w:rPr>
          <w:t>https://www.sigmaaldrich.com/MSDS/MSDS/DisplayMSDSPage.do?country=US&amp;language=en&amp;productNumber=I9516&amp;brand=SIGMA&amp;PageToGoToURL=https%3A%2F%2Fwww.sigmaaldrich.com%2Fcatalog%2Fsearch%3Fterm%3Dipa%26interface%3DAll%26N%3D0%26mode%3Dmatch%2520partialmax%26lang%3Den%26region%3DUS%26focus%3Dproduct</w:t>
        </w:r>
      </w:hyperlink>
    </w:p>
    <w:p w14:paraId="258BA1FE" w14:textId="77777777" w:rsidR="0072678D" w:rsidRDefault="001D5161">
      <w:pPr>
        <w:tabs>
          <w:tab w:val="left" w:pos="360"/>
        </w:tabs>
        <w:spacing w:after="180" w:line="240" w:lineRule="auto"/>
        <w:ind w:left="360"/>
      </w:pPr>
      <w:r>
        <w:tab/>
        <w:t>It should be used in a 70-75% solution in water to act as a disinfectant, with a contact time of 10 minutes. As the surface dries, you must reapply, although it dries more slowly than ethanol. A higher concentration of IPA is not better. A higher concentration sometimes leads to the drying of the thing you are trying to kill, but not the killing. The pathogen can sometimes still be active when it rehydrates. Generally, diluted IPA has a 3-6 month shelf-life.</w:t>
      </w:r>
    </w:p>
    <w:p w14:paraId="78D24A90" w14:textId="77777777" w:rsidR="0072678D" w:rsidRDefault="001D5161">
      <w:pPr>
        <w:numPr>
          <w:ilvl w:val="0"/>
          <w:numId w:val="5"/>
        </w:numPr>
        <w:tabs>
          <w:tab w:val="left" w:pos="360"/>
        </w:tabs>
        <w:spacing w:after="180" w:line="240" w:lineRule="auto"/>
        <w:rPr>
          <w:b/>
        </w:rPr>
      </w:pPr>
      <w:r>
        <w:rPr>
          <w:b/>
        </w:rPr>
        <w:t>Bleach (sodium hypochlorite)</w:t>
      </w:r>
    </w:p>
    <w:p w14:paraId="3683667B" w14:textId="1C14A44B" w:rsidR="0072678D" w:rsidRDefault="001D5161">
      <w:pPr>
        <w:tabs>
          <w:tab w:val="left" w:pos="360"/>
        </w:tabs>
        <w:spacing w:after="180" w:line="240" w:lineRule="auto"/>
        <w:ind w:left="360"/>
      </w:pPr>
      <w:r>
        <w:rPr>
          <w:b/>
        </w:rPr>
        <w:tab/>
      </w:r>
      <w:r>
        <w:t>Bleach is a great disinfectant. You must use a bleach that contains sodium hypochlorite as its active ingredient. This is because it is the chlorine that is released that does the killing. Bleach will also remove color from all fabrics, etc. and is quite corrosive to metal. It is a strong oxidizer, so be careful where you use it for chemical compatibility. Bleach will react with dishwashing soap, which sometimes contains ammonia, to make chloramine gas, which is toxic. Bleach will react with acids (including vinegar) to release chlorine gas, again highly toxic. Bleach itself is toxic and an irritant. Take all appropriate PPE precautions.</w:t>
      </w:r>
      <w:r w:rsidR="006C74DA">
        <w:t xml:space="preserve"> Here is the link to the SDS for Clorox household bleach: </w:t>
      </w:r>
      <w:hyperlink r:id="rId18" w:history="1">
        <w:r w:rsidR="006C74DA">
          <w:rPr>
            <w:rStyle w:val="Hyperlink"/>
          </w:rPr>
          <w:t>https://www.thecloroxcompany.com/wp-content/uploads/cloroxregular-bleach12015-06-12.pdf</w:t>
        </w:r>
      </w:hyperlink>
    </w:p>
    <w:p w14:paraId="69FF5360" w14:textId="62193A48" w:rsidR="0072678D" w:rsidRDefault="001D5161">
      <w:pPr>
        <w:tabs>
          <w:tab w:val="left" w:pos="360"/>
        </w:tabs>
        <w:spacing w:after="180" w:line="240" w:lineRule="auto"/>
        <w:ind w:left="360"/>
      </w:pPr>
      <w:r>
        <w:tab/>
        <w:t>Household bleach is sold as a 3-6% solution of sodium hypochlorite in water. You then take that solution and dilute it further to 1 part bleach to 4 parts water for use as a disinfectant. The contact time is 10 minutes for a good disinfection. It is best if you follow up the disinfection with a wipe of clean water to remove the residue. Diluted bleach has a shelf-life of hours or minutes. The diluted bleach is best used immediately if you wish to use it as a disinfectant. Sunlight (or UV) will deactivate diluted bleach very quickly.</w:t>
      </w:r>
    </w:p>
    <w:p w14:paraId="7CDDCA13" w14:textId="545A0B74" w:rsidR="004D5E31" w:rsidRDefault="004D5E31">
      <w:pPr>
        <w:tabs>
          <w:tab w:val="left" w:pos="360"/>
        </w:tabs>
        <w:spacing w:after="180" w:line="240" w:lineRule="auto"/>
        <w:ind w:left="360"/>
      </w:pPr>
    </w:p>
    <w:p w14:paraId="1D7640C0" w14:textId="255EFE00" w:rsidR="004D5E31" w:rsidRDefault="004D5E31" w:rsidP="004D5E31">
      <w:pPr>
        <w:tabs>
          <w:tab w:val="left" w:pos="360"/>
        </w:tabs>
        <w:spacing w:after="180" w:line="240" w:lineRule="auto"/>
        <w:ind w:left="360"/>
        <w:rPr>
          <w:color w:val="004B85"/>
        </w:rPr>
      </w:pPr>
      <w:r w:rsidRPr="009A7C5D">
        <w:rPr>
          <w:color w:val="004B85"/>
          <w:highlight w:val="yellow"/>
        </w:rPr>
        <w:t>Note: PIs should include the SDS for their disinfectant(s) of choice to this SOP.</w:t>
      </w:r>
    </w:p>
    <w:p w14:paraId="39B4791A" w14:textId="77777777" w:rsidR="004D5E31" w:rsidRDefault="004D5E31">
      <w:pPr>
        <w:tabs>
          <w:tab w:val="left" w:pos="360"/>
        </w:tabs>
        <w:spacing w:after="180" w:line="240" w:lineRule="auto"/>
        <w:ind w:left="360"/>
        <w:rPr>
          <w:color w:val="004B85"/>
        </w:rPr>
      </w:pPr>
    </w:p>
    <w:p w14:paraId="032E69CA" w14:textId="77777777" w:rsidR="0072678D" w:rsidRDefault="001D5161">
      <w:pPr>
        <w:numPr>
          <w:ilvl w:val="0"/>
          <w:numId w:val="1"/>
        </w:numPr>
        <w:spacing w:after="120" w:line="240" w:lineRule="auto"/>
        <w:ind w:left="360" w:hanging="360"/>
      </w:pPr>
      <w:r>
        <w:rPr>
          <w:b/>
        </w:rPr>
        <w:t>ENGINEERING/VENTILATION CONTROLS</w:t>
      </w:r>
    </w:p>
    <w:p w14:paraId="269D0AAE" w14:textId="77777777" w:rsidR="0072678D" w:rsidRDefault="001D5161">
      <w:pPr>
        <w:tabs>
          <w:tab w:val="left" w:pos="360"/>
        </w:tabs>
        <w:spacing w:after="180" w:line="240" w:lineRule="auto"/>
        <w:ind w:left="360"/>
        <w:rPr>
          <w:color w:val="004B85"/>
        </w:rPr>
      </w:pPr>
      <w:r>
        <w:tab/>
        <w:t>Disinfectants, if used as directed, should not require engineering or ventilation controls.</w:t>
      </w:r>
    </w:p>
    <w:p w14:paraId="71AF73B3" w14:textId="77777777" w:rsidR="0072678D" w:rsidRPr="004D5E31" w:rsidRDefault="001D5161">
      <w:pPr>
        <w:numPr>
          <w:ilvl w:val="0"/>
          <w:numId w:val="1"/>
        </w:numPr>
        <w:spacing w:after="120" w:line="240" w:lineRule="auto"/>
        <w:ind w:left="360" w:hanging="360"/>
      </w:pPr>
      <w:r>
        <w:rPr>
          <w:b/>
        </w:rPr>
        <w:t>ADMINISTRATIVE CONTROLS</w:t>
      </w:r>
    </w:p>
    <w:p w14:paraId="72F69D99" w14:textId="77777777" w:rsidR="0072678D" w:rsidRPr="004D5E31" w:rsidRDefault="001D5161">
      <w:pPr>
        <w:tabs>
          <w:tab w:val="left" w:pos="360"/>
        </w:tabs>
        <w:spacing w:after="120" w:line="240" w:lineRule="auto"/>
        <w:ind w:left="360"/>
      </w:pPr>
      <w:r w:rsidRPr="004D5E31">
        <w:t xml:space="preserve">The following elements are </w:t>
      </w:r>
      <w:r w:rsidRPr="004D5E31">
        <w:rPr>
          <w:u w:val="single"/>
        </w:rPr>
        <w:t>required</w:t>
      </w:r>
      <w:r w:rsidRPr="004D5E31">
        <w:t>:</w:t>
      </w:r>
    </w:p>
    <w:p w14:paraId="7A08F548" w14:textId="77777777" w:rsidR="0072678D" w:rsidRPr="004D5E31" w:rsidRDefault="001D5161" w:rsidP="004D5E31">
      <w:pPr>
        <w:numPr>
          <w:ilvl w:val="0"/>
          <w:numId w:val="7"/>
        </w:numPr>
        <w:pBdr>
          <w:top w:val="nil"/>
          <w:left w:val="nil"/>
          <w:bottom w:val="nil"/>
          <w:right w:val="nil"/>
          <w:between w:val="nil"/>
        </w:pBdr>
        <w:tabs>
          <w:tab w:val="left" w:pos="360"/>
        </w:tabs>
        <w:spacing w:after="0" w:line="240" w:lineRule="auto"/>
      </w:pPr>
      <w:r w:rsidRPr="004D5E31">
        <w:t xml:space="preserve">Complete the </w:t>
      </w:r>
      <w:hyperlink r:id="rId19">
        <w:r w:rsidRPr="004D5E31">
          <w:rPr>
            <w:u w:val="single"/>
          </w:rPr>
          <w:t>UC Laboratory Safety Fundamentals</w:t>
        </w:r>
      </w:hyperlink>
      <w:r w:rsidRPr="004D5E31">
        <w:t xml:space="preserve"> (or approved equivalent) training prior to working in the laboratory;</w:t>
      </w:r>
    </w:p>
    <w:p w14:paraId="44B6D15A" w14:textId="77777777" w:rsidR="0072678D" w:rsidRPr="004D5E31" w:rsidRDefault="001D5161" w:rsidP="004D5E31">
      <w:pPr>
        <w:numPr>
          <w:ilvl w:val="0"/>
          <w:numId w:val="7"/>
        </w:numPr>
        <w:pBdr>
          <w:top w:val="nil"/>
          <w:left w:val="nil"/>
          <w:bottom w:val="nil"/>
          <w:right w:val="nil"/>
          <w:between w:val="nil"/>
        </w:pBdr>
        <w:tabs>
          <w:tab w:val="left" w:pos="720"/>
        </w:tabs>
        <w:spacing w:after="0" w:line="240" w:lineRule="auto"/>
      </w:pPr>
      <w:r w:rsidRPr="004D5E31">
        <w:t>Complete laboratory-specific safety orientation and training on laboratory-specific safety equipment, procedures, and techniques to be used, including any applicable laboratory-specific Laboratory Safety Plan(s), prior to receiving unescorted access to the laboratory;</w:t>
      </w:r>
    </w:p>
    <w:p w14:paraId="348A4FD3" w14:textId="77777777" w:rsidR="0072678D" w:rsidRPr="004D5E31" w:rsidRDefault="001D5161" w:rsidP="004D5E31">
      <w:pPr>
        <w:numPr>
          <w:ilvl w:val="0"/>
          <w:numId w:val="7"/>
        </w:numPr>
        <w:pBdr>
          <w:top w:val="nil"/>
          <w:left w:val="nil"/>
          <w:bottom w:val="nil"/>
          <w:right w:val="nil"/>
          <w:between w:val="nil"/>
        </w:pBdr>
        <w:tabs>
          <w:tab w:val="left" w:pos="360"/>
          <w:tab w:val="left" w:pos="450"/>
        </w:tabs>
        <w:spacing w:after="0" w:line="240" w:lineRule="auto"/>
      </w:pPr>
      <w:r w:rsidRPr="004D5E31">
        <w:lastRenderedPageBreak/>
        <w:t>Demonstrate competency to perform the procedures to the Principal Investigator (PI), Laboratory Supervisor, laboratory-specific Safety Officer, and/or trainer;</w:t>
      </w:r>
    </w:p>
    <w:p w14:paraId="39251B3C" w14:textId="77777777" w:rsidR="0072678D" w:rsidRPr="004D5E31" w:rsidRDefault="001D5161" w:rsidP="004D5E31">
      <w:pPr>
        <w:numPr>
          <w:ilvl w:val="0"/>
          <w:numId w:val="7"/>
        </w:numPr>
        <w:pBdr>
          <w:top w:val="nil"/>
          <w:left w:val="nil"/>
          <w:bottom w:val="nil"/>
          <w:right w:val="nil"/>
          <w:between w:val="nil"/>
        </w:pBdr>
        <w:tabs>
          <w:tab w:val="left" w:pos="360"/>
          <w:tab w:val="left" w:pos="450"/>
        </w:tabs>
        <w:spacing w:after="0" w:line="240" w:lineRule="auto"/>
        <w:rPr>
          <w:rFonts w:ascii="Arial" w:eastAsia="Arial" w:hAnsi="Arial" w:cs="Arial"/>
        </w:rPr>
      </w:pPr>
      <w:r w:rsidRPr="004D5E31">
        <w:t>Be familiar with the location and content of any applicable Safety Data Sheets (SDSs) for the chemicals to be used (online SDSs can be accessed from</w:t>
      </w:r>
      <w:r w:rsidRPr="004D5E31">
        <w:rPr>
          <w:rFonts w:ascii="Arial" w:eastAsia="Arial" w:hAnsi="Arial" w:cs="Arial"/>
        </w:rPr>
        <w:t xml:space="preserve"> </w:t>
      </w:r>
      <w:hyperlink r:id="rId20">
        <w:r w:rsidRPr="004D5E31">
          <w:rPr>
            <w:u w:val="single"/>
          </w:rPr>
          <w:t>UC SDS</w:t>
        </w:r>
      </w:hyperlink>
      <w:r w:rsidRPr="004D5E31">
        <w:rPr>
          <w:rFonts w:ascii="Arial" w:eastAsia="Arial" w:hAnsi="Arial" w:cs="Arial"/>
        </w:rPr>
        <w:t>);</w:t>
      </w:r>
    </w:p>
    <w:p w14:paraId="5F928E82" w14:textId="77777777" w:rsidR="0072678D" w:rsidRPr="004D5E31" w:rsidRDefault="001D5161" w:rsidP="004D5E31">
      <w:pPr>
        <w:numPr>
          <w:ilvl w:val="0"/>
          <w:numId w:val="7"/>
        </w:numPr>
        <w:pBdr>
          <w:top w:val="nil"/>
          <w:left w:val="nil"/>
          <w:bottom w:val="nil"/>
          <w:right w:val="nil"/>
          <w:between w:val="nil"/>
        </w:pBdr>
        <w:tabs>
          <w:tab w:val="left" w:pos="360"/>
          <w:tab w:val="left" w:pos="450"/>
        </w:tabs>
        <w:spacing w:after="0" w:line="240" w:lineRule="auto"/>
      </w:pPr>
      <w:r w:rsidRPr="004D5E31">
        <w:t>Implement good laboratory practices, including good workspace hygiene;</w:t>
      </w:r>
    </w:p>
    <w:p w14:paraId="1471F688" w14:textId="77777777" w:rsidR="0072678D" w:rsidRPr="004D5E31" w:rsidRDefault="001D5161" w:rsidP="004D5E31">
      <w:pPr>
        <w:numPr>
          <w:ilvl w:val="0"/>
          <w:numId w:val="7"/>
        </w:numPr>
        <w:pBdr>
          <w:top w:val="nil"/>
          <w:left w:val="nil"/>
          <w:bottom w:val="nil"/>
          <w:right w:val="nil"/>
          <w:between w:val="nil"/>
        </w:pBdr>
        <w:tabs>
          <w:tab w:val="left" w:pos="360"/>
          <w:tab w:val="left" w:pos="450"/>
        </w:tabs>
        <w:spacing w:after="0" w:line="240" w:lineRule="auto"/>
      </w:pPr>
      <w:r w:rsidRPr="004D5E31">
        <w:t>Inspect all equipment and experimental setups prior to use;</w:t>
      </w:r>
    </w:p>
    <w:p w14:paraId="730B890F" w14:textId="77777777" w:rsidR="0072678D" w:rsidRPr="004D5E31" w:rsidRDefault="001D5161" w:rsidP="004D5E31">
      <w:pPr>
        <w:numPr>
          <w:ilvl w:val="0"/>
          <w:numId w:val="7"/>
        </w:numPr>
        <w:pBdr>
          <w:top w:val="nil"/>
          <w:left w:val="nil"/>
          <w:bottom w:val="nil"/>
          <w:right w:val="nil"/>
          <w:between w:val="nil"/>
        </w:pBdr>
        <w:tabs>
          <w:tab w:val="left" w:pos="360"/>
          <w:tab w:val="left" w:pos="450"/>
        </w:tabs>
        <w:spacing w:after="0" w:line="240" w:lineRule="auto"/>
      </w:pPr>
      <w:r w:rsidRPr="004D5E31">
        <w:t xml:space="preserve">Follow best practices for the movement, handling, and storage of hazardous chemicals (see Chapters 5 and 6 of </w:t>
      </w:r>
      <w:hyperlink r:id="rId21">
        <w:r w:rsidRPr="004D5E31">
          <w:rPr>
            <w:u w:val="single"/>
          </w:rPr>
          <w:t>Prudent Practices in the Laboratory</w:t>
        </w:r>
      </w:hyperlink>
      <w:r w:rsidRPr="004D5E31">
        <w:t xml:space="preserve"> 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1C95F37F" w14:textId="77777777" w:rsidR="0072678D" w:rsidRPr="004D5E31" w:rsidRDefault="001D5161" w:rsidP="004D5E31">
      <w:pPr>
        <w:numPr>
          <w:ilvl w:val="0"/>
          <w:numId w:val="7"/>
        </w:numPr>
        <w:pBdr>
          <w:top w:val="nil"/>
          <w:left w:val="nil"/>
          <w:bottom w:val="nil"/>
          <w:right w:val="nil"/>
          <w:between w:val="nil"/>
        </w:pBdr>
        <w:tabs>
          <w:tab w:val="left" w:pos="360"/>
        </w:tabs>
        <w:spacing w:after="0" w:line="240" w:lineRule="auto"/>
      </w:pPr>
      <w:r w:rsidRPr="004D5E31">
        <w:t>Do not deviate from the instructions described in this SOP without prior discussion and approval from the PI and/or Laboratory Supervisor;</w:t>
      </w:r>
    </w:p>
    <w:p w14:paraId="3FAB0A1B" w14:textId="77777777" w:rsidR="0072678D" w:rsidRPr="004D5E31" w:rsidRDefault="001D5161" w:rsidP="004D5E31">
      <w:pPr>
        <w:numPr>
          <w:ilvl w:val="0"/>
          <w:numId w:val="7"/>
        </w:numPr>
        <w:pBdr>
          <w:top w:val="nil"/>
          <w:left w:val="nil"/>
          <w:bottom w:val="nil"/>
          <w:right w:val="nil"/>
          <w:between w:val="nil"/>
        </w:pBdr>
        <w:tabs>
          <w:tab w:val="left" w:pos="360"/>
        </w:tabs>
        <w:spacing w:after="0" w:line="240" w:lineRule="auto"/>
      </w:pPr>
      <w:r w:rsidRPr="004D5E31">
        <w:t>Notify the PI or Laboratory Supervisor of any accidents, incidents, near-misses, or upset condition (</w:t>
      </w:r>
      <w:r w:rsidRPr="004D5E31">
        <w:rPr>
          <w:i/>
        </w:rPr>
        <w:t>e.g.,</w:t>
      </w:r>
      <w:r w:rsidRPr="004D5E31">
        <w:t xml:space="preserve"> unexpected rise or drop in temperature, color or phase change, evolution of gas) involving the process, hazardous chemical(s), or hazardous chemical class described in this SOP; and</w:t>
      </w:r>
    </w:p>
    <w:p w14:paraId="1FAF85C7" w14:textId="77777777" w:rsidR="0072678D" w:rsidRPr="004D5E31" w:rsidRDefault="001D5161" w:rsidP="004D5E31">
      <w:pPr>
        <w:numPr>
          <w:ilvl w:val="0"/>
          <w:numId w:val="7"/>
        </w:numPr>
        <w:pBdr>
          <w:top w:val="nil"/>
          <w:left w:val="nil"/>
          <w:bottom w:val="nil"/>
          <w:right w:val="nil"/>
          <w:between w:val="nil"/>
        </w:pBdr>
        <w:tabs>
          <w:tab w:val="left" w:pos="360"/>
        </w:tabs>
        <w:spacing w:after="120" w:line="240" w:lineRule="auto"/>
      </w:pPr>
      <w:r w:rsidRPr="004D5E31">
        <w:t>Abide by the laboratory-specific working alone SOP, if applicable.</w:t>
      </w:r>
    </w:p>
    <w:p w14:paraId="2BABE036" w14:textId="554ADD57" w:rsidR="0072678D" w:rsidRPr="004D5E31" w:rsidRDefault="001D5161" w:rsidP="004D5E31">
      <w:pPr>
        <w:numPr>
          <w:ilvl w:val="0"/>
          <w:numId w:val="7"/>
        </w:numPr>
        <w:pBdr>
          <w:top w:val="nil"/>
          <w:left w:val="nil"/>
          <w:bottom w:val="nil"/>
          <w:right w:val="nil"/>
          <w:between w:val="nil"/>
        </w:pBdr>
        <w:tabs>
          <w:tab w:val="left" w:pos="360"/>
        </w:tabs>
        <w:spacing w:after="120" w:line="240" w:lineRule="auto"/>
      </w:pPr>
      <w:r w:rsidRPr="004D5E31">
        <w:t>A discussion with the PI is required before performing disinfection of laboratory surfaces. Some disinfectants will de</w:t>
      </w:r>
      <w:r w:rsidR="004D5E31" w:rsidRPr="004D5E31">
        <w:t>stroy laboratory equipment, or k</w:t>
      </w:r>
      <w:r w:rsidRPr="004D5E31">
        <w:t>ill the person doing the disinfecting if used in the wrong concentrations.</w:t>
      </w:r>
    </w:p>
    <w:p w14:paraId="7BC544F1" w14:textId="7A3AF919" w:rsidR="0072678D" w:rsidRPr="004D5E31" w:rsidRDefault="001D5161" w:rsidP="004D5E31">
      <w:pPr>
        <w:numPr>
          <w:ilvl w:val="0"/>
          <w:numId w:val="7"/>
        </w:numPr>
        <w:pBdr>
          <w:top w:val="nil"/>
          <w:left w:val="nil"/>
          <w:bottom w:val="nil"/>
          <w:right w:val="nil"/>
          <w:between w:val="nil"/>
        </w:pBdr>
        <w:tabs>
          <w:tab w:val="left" w:pos="360"/>
        </w:tabs>
        <w:spacing w:after="120" w:line="240" w:lineRule="auto"/>
      </w:pPr>
      <w:r w:rsidRPr="004D5E31">
        <w:t xml:space="preserve">Personnel who get sick with Covid-19 (or suspect they are sick with Covid-19) should </w:t>
      </w:r>
      <w:r w:rsidRPr="00EC63A8">
        <w:rPr>
          <w:b/>
          <w:highlight w:val="yellow"/>
        </w:rPr>
        <w:t>notify their immediate supervisor, who will then notify the chair and the CAO</w:t>
      </w:r>
      <w:r w:rsidRPr="004D5E31">
        <w:t>. The notification should be anonymous to comply with medical confidentiality. The lab should be closed immediately, signage posted for no entry (</w:t>
      </w:r>
      <w:r w:rsidRPr="004D5E31">
        <w:rPr>
          <w:u w:val="single"/>
        </w:rPr>
        <w:t>not that there was a Covid-19 case</w:t>
      </w:r>
      <w:r w:rsidRPr="004D5E31">
        <w:t>) and</w:t>
      </w:r>
      <w:r w:rsidR="00EC63A8">
        <w:t xml:space="preserve"> campus cleaning services will be initiated.</w:t>
      </w:r>
      <w:r w:rsidRPr="004D5E31">
        <w:t xml:space="preserve"> </w:t>
      </w:r>
      <w:r w:rsidR="00EC63A8">
        <w:t>A</w:t>
      </w:r>
      <w:r w:rsidRPr="004D5E31">
        <w:t xml:space="preserve">ll personnel that have been in contact with the person or the lab should </w:t>
      </w:r>
      <w:r w:rsidR="00DD6E3A" w:rsidRPr="004D5E31">
        <w:t>self-</w:t>
      </w:r>
      <w:r w:rsidRPr="004D5E31">
        <w:t>quarantine until testing can be done to confirm Covid-19. Deep disinfection of the lab upon receipt of a positive test for Covid-19 will be done by a vendor that has been contracted by UC Davis.</w:t>
      </w:r>
    </w:p>
    <w:p w14:paraId="59F2BCC6" w14:textId="77777777" w:rsidR="0072678D" w:rsidRPr="004D5E31" w:rsidRDefault="001D5161" w:rsidP="004D5E31">
      <w:pPr>
        <w:numPr>
          <w:ilvl w:val="0"/>
          <w:numId w:val="7"/>
        </w:numPr>
        <w:pBdr>
          <w:top w:val="nil"/>
          <w:left w:val="nil"/>
          <w:bottom w:val="nil"/>
          <w:right w:val="nil"/>
          <w:between w:val="nil"/>
        </w:pBdr>
        <w:tabs>
          <w:tab w:val="left" w:pos="360"/>
        </w:tabs>
        <w:spacing w:after="120" w:line="240" w:lineRule="auto"/>
      </w:pPr>
      <w:r w:rsidRPr="004D5E31">
        <w:t>Check the labels on your disinfection solutions to see if there are any special handling or storage requirements.</w:t>
      </w:r>
    </w:p>
    <w:p w14:paraId="5040CF12" w14:textId="2D85B784" w:rsidR="0072678D" w:rsidRPr="004D5E31" w:rsidRDefault="001D5161" w:rsidP="004D5E31">
      <w:pPr>
        <w:numPr>
          <w:ilvl w:val="0"/>
          <w:numId w:val="7"/>
        </w:numPr>
        <w:pBdr>
          <w:top w:val="nil"/>
          <w:left w:val="nil"/>
          <w:bottom w:val="nil"/>
          <w:right w:val="nil"/>
          <w:between w:val="nil"/>
        </w:pBdr>
        <w:tabs>
          <w:tab w:val="left" w:pos="360"/>
        </w:tabs>
        <w:spacing w:after="120" w:line="240" w:lineRule="auto"/>
      </w:pPr>
      <w:r w:rsidRPr="004D5E31">
        <w:t>Watch a video on handwashing</w:t>
      </w:r>
      <w:r w:rsidRPr="004D5E31">
        <w:rPr>
          <w:b/>
        </w:rPr>
        <w:t xml:space="preserve"> </w:t>
      </w:r>
      <w:r w:rsidRPr="004D5E31">
        <w:t>and demonstrate competency.</w:t>
      </w:r>
      <w:r w:rsidR="006C74DA">
        <w:t xml:space="preserve"> A video that you might use is here: </w:t>
      </w:r>
      <w:hyperlink r:id="rId22">
        <w:r w:rsidR="006C74DA" w:rsidRPr="004D5E31">
          <w:rPr>
            <w:color w:val="4F81BD" w:themeColor="accent1"/>
            <w:u w:val="single"/>
          </w:rPr>
          <w:t>https://youtu.be/IisgnbMfKvI</w:t>
        </w:r>
      </w:hyperlink>
    </w:p>
    <w:p w14:paraId="6154C8E4" w14:textId="1AC4185C" w:rsidR="0072678D" w:rsidRDefault="001D5161" w:rsidP="004D5E31">
      <w:pPr>
        <w:numPr>
          <w:ilvl w:val="0"/>
          <w:numId w:val="7"/>
        </w:numPr>
        <w:pBdr>
          <w:top w:val="nil"/>
          <w:left w:val="nil"/>
          <w:bottom w:val="nil"/>
          <w:right w:val="nil"/>
          <w:between w:val="nil"/>
        </w:pBdr>
        <w:tabs>
          <w:tab w:val="left" w:pos="360"/>
        </w:tabs>
        <w:spacing w:after="120" w:line="240" w:lineRule="auto"/>
        <w:rPr>
          <w:color w:val="002855"/>
        </w:rPr>
      </w:pPr>
      <w:r w:rsidRPr="004D5E31">
        <w:t>Watch a video on glove removal</w:t>
      </w:r>
      <w:r w:rsidRPr="004D5E31">
        <w:rPr>
          <w:b/>
        </w:rPr>
        <w:t xml:space="preserve"> </w:t>
      </w:r>
      <w:r w:rsidRPr="004D5E31">
        <w:t>and demonstrate competency.</w:t>
      </w:r>
      <w:r w:rsidR="006C74DA">
        <w:t xml:space="preserve"> A video that you might use is here: </w:t>
      </w:r>
      <w:hyperlink r:id="rId23" w:history="1">
        <w:r w:rsidR="006C74DA" w:rsidRPr="004D5E31">
          <w:rPr>
            <w:rStyle w:val="Hyperlink"/>
            <w:color w:val="4F81BD" w:themeColor="accent1"/>
          </w:rPr>
          <w:t>https://www.youtube.com/watch?v=BOAb_cy3HxM&amp;feature=youtu.be</w:t>
        </w:r>
      </w:hyperlink>
    </w:p>
    <w:p w14:paraId="0CABCD7D" w14:textId="77777777" w:rsidR="0072678D" w:rsidRDefault="001D5161">
      <w:pPr>
        <w:numPr>
          <w:ilvl w:val="0"/>
          <w:numId w:val="1"/>
        </w:numPr>
        <w:spacing w:after="120" w:line="240" w:lineRule="auto"/>
        <w:ind w:left="360" w:hanging="360"/>
      </w:pPr>
      <w:bookmarkStart w:id="2" w:name="_heading=h.1fob9te" w:colFirst="0" w:colLast="0"/>
      <w:bookmarkEnd w:id="2"/>
      <w:r>
        <w:rPr>
          <w:b/>
        </w:rPr>
        <w:t>PERSONAL PROTECTIVE EQUIPMENT (PPE)</w:t>
      </w:r>
    </w:p>
    <w:p w14:paraId="35F6F526" w14:textId="77777777" w:rsidR="0072678D" w:rsidRPr="004D5E31" w:rsidRDefault="001D5161">
      <w:pPr>
        <w:tabs>
          <w:tab w:val="left" w:pos="-1440"/>
          <w:tab w:val="left" w:pos="-720"/>
          <w:tab w:val="left" w:pos="0"/>
          <w:tab w:val="left" w:pos="360"/>
          <w:tab w:val="left" w:pos="1122"/>
          <w:tab w:val="left" w:pos="1440"/>
          <w:tab w:val="left" w:pos="1530"/>
          <w:tab w:val="left" w:pos="2160"/>
        </w:tabs>
        <w:spacing w:after="120" w:line="240" w:lineRule="auto"/>
        <w:ind w:left="360"/>
      </w:pPr>
      <w:r w:rsidRPr="004D5E31">
        <w:t>At a minimum, long pants (covered legs) and closed toe/closed heel shoes (covered feet) are required to enter a laboratory or technical area where hazardous chemicals are used or stored.</w:t>
      </w:r>
    </w:p>
    <w:p w14:paraId="5E278A3F" w14:textId="77777777" w:rsidR="0072678D" w:rsidRPr="004D5E31" w:rsidRDefault="001D5161">
      <w:pPr>
        <w:tabs>
          <w:tab w:val="left" w:pos="-1440"/>
          <w:tab w:val="left" w:pos="-720"/>
          <w:tab w:val="left" w:pos="0"/>
          <w:tab w:val="left" w:pos="360"/>
          <w:tab w:val="left" w:pos="1122"/>
          <w:tab w:val="left" w:pos="1440"/>
          <w:tab w:val="left" w:pos="1530"/>
          <w:tab w:val="left" w:pos="2160"/>
        </w:tabs>
        <w:spacing w:after="120" w:line="240" w:lineRule="auto"/>
        <w:ind w:left="360"/>
      </w:pPr>
      <w:r w:rsidRPr="004D5E31">
        <w:t>In addition to the minimum attire required upon entering a laboratory, the following PPE is required for all work with hazardous chemicals:</w:t>
      </w:r>
    </w:p>
    <w:p w14:paraId="2DEF6BC1" w14:textId="77777777" w:rsidR="0072678D" w:rsidRPr="004D5E31" w:rsidRDefault="001D5161">
      <w:pPr>
        <w:numPr>
          <w:ilvl w:val="0"/>
          <w:numId w:val="4"/>
        </w:numPr>
        <w:pBdr>
          <w:top w:val="nil"/>
          <w:left w:val="nil"/>
          <w:bottom w:val="nil"/>
          <w:right w:val="nil"/>
          <w:between w:val="nil"/>
        </w:pBdr>
        <w:tabs>
          <w:tab w:val="left" w:pos="-1440"/>
          <w:tab w:val="left" w:pos="-720"/>
          <w:tab w:val="left" w:pos="0"/>
          <w:tab w:val="left" w:pos="360"/>
          <w:tab w:val="left" w:pos="1122"/>
          <w:tab w:val="left" w:pos="1440"/>
          <w:tab w:val="left" w:pos="1530"/>
          <w:tab w:val="left" w:pos="2160"/>
        </w:tabs>
        <w:spacing w:after="0" w:line="240" w:lineRule="auto"/>
      </w:pPr>
      <w:r w:rsidRPr="004D5E31">
        <w:rPr>
          <w:u w:val="single"/>
        </w:rPr>
        <w:t>Eye Protection</w:t>
      </w:r>
      <w:r w:rsidRPr="004D5E31">
        <w:t>:</w:t>
      </w:r>
    </w:p>
    <w:p w14:paraId="55058EEC"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1890"/>
          <w:tab w:val="left" w:pos="2160"/>
        </w:tabs>
        <w:spacing w:after="0" w:line="240" w:lineRule="auto"/>
        <w:ind w:left="1440" w:hanging="270"/>
      </w:pPr>
      <w:r w:rsidRPr="004D5E31">
        <w:lastRenderedPageBreak/>
        <w:t>Eye protection must be ANSI Z87.1-compliant.</w:t>
      </w:r>
    </w:p>
    <w:p w14:paraId="5148DC55"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1890"/>
          <w:tab w:val="left" w:pos="2160"/>
        </w:tabs>
        <w:spacing w:after="0" w:line="240" w:lineRule="auto"/>
        <w:ind w:left="1440" w:hanging="270"/>
      </w:pPr>
      <w:r w:rsidRPr="004D5E31">
        <w:t>At a minimum safety glasses are necessary.</w:t>
      </w:r>
    </w:p>
    <w:p w14:paraId="73399898"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0"/>
      </w:pPr>
      <w:r w:rsidRPr="004D5E31">
        <w:t>Splash goggles may be substituted for safety glasses, and are required for processes where splashes are foreseeable or when generating aerosols.</w:t>
      </w:r>
    </w:p>
    <w:p w14:paraId="039FF8C2"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120" w:line="240" w:lineRule="auto"/>
        <w:ind w:left="1440" w:hanging="270"/>
      </w:pPr>
      <w:r w:rsidRPr="004D5E31">
        <w:t>Ordinary prescription glasses will NOT provide adequate protection unless they also meet the Z87.1 standard and have compliant side shields.</w:t>
      </w:r>
    </w:p>
    <w:p w14:paraId="2B16CF91" w14:textId="77777777" w:rsidR="0072678D" w:rsidRPr="004D5E31" w:rsidRDefault="001D5161">
      <w:pPr>
        <w:numPr>
          <w:ilvl w:val="0"/>
          <w:numId w:val="4"/>
        </w:numPr>
        <w:pBdr>
          <w:top w:val="nil"/>
          <w:left w:val="nil"/>
          <w:bottom w:val="nil"/>
          <w:right w:val="nil"/>
          <w:between w:val="nil"/>
        </w:pBdr>
        <w:tabs>
          <w:tab w:val="left" w:pos="-1440"/>
          <w:tab w:val="left" w:pos="-720"/>
          <w:tab w:val="left" w:pos="0"/>
          <w:tab w:val="left" w:pos="360"/>
          <w:tab w:val="left" w:pos="1122"/>
          <w:tab w:val="left" w:pos="1440"/>
          <w:tab w:val="left" w:pos="1530"/>
          <w:tab w:val="left" w:pos="2160"/>
        </w:tabs>
        <w:spacing w:after="0" w:line="240" w:lineRule="auto"/>
      </w:pPr>
      <w:r w:rsidRPr="004D5E31">
        <w:rPr>
          <w:u w:val="single"/>
        </w:rPr>
        <w:t>Body Protection</w:t>
      </w:r>
      <w:r w:rsidRPr="004D5E31">
        <w:t>: At a minimum a chemically-compatible laboratory coat that fully extends to the wrist is necessary.</w:t>
      </w:r>
    </w:p>
    <w:p w14:paraId="2525C425"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0"/>
      </w:pPr>
      <w:r w:rsidRPr="004D5E31">
        <w:t>If a risk of fire exists, a flame-resistant laboratory coat that is NFPA 2112-compliant should be worn.</w:t>
      </w:r>
    </w:p>
    <w:p w14:paraId="34E28A72"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120" w:line="240" w:lineRule="auto"/>
        <w:ind w:left="1440" w:hanging="270"/>
      </w:pPr>
      <w:r w:rsidRPr="004D5E31">
        <w:t>For chemicals that are corrosive and/or toxic by skin contact/absorption additional protective clothing (</w:t>
      </w:r>
      <w:r w:rsidRPr="004D5E31">
        <w:rPr>
          <w:i/>
        </w:rPr>
        <w:t>e.g.,</w:t>
      </w:r>
      <w:r w:rsidRPr="004D5E31">
        <w:t xml:space="preserve"> face shield, chemically-resistant apron, disposable sleeves, etc.) are required where splashes or skin contact is foreseeable.</w:t>
      </w:r>
    </w:p>
    <w:p w14:paraId="71E60A6F" w14:textId="77777777" w:rsidR="0072678D" w:rsidRPr="004D5E31" w:rsidRDefault="001D5161">
      <w:pPr>
        <w:numPr>
          <w:ilvl w:val="0"/>
          <w:numId w:val="4"/>
        </w:numPr>
        <w:pBdr>
          <w:top w:val="nil"/>
          <w:left w:val="nil"/>
          <w:bottom w:val="nil"/>
          <w:right w:val="nil"/>
          <w:between w:val="nil"/>
        </w:pBdr>
        <w:tabs>
          <w:tab w:val="left" w:pos="-1440"/>
          <w:tab w:val="left" w:pos="-720"/>
          <w:tab w:val="left" w:pos="0"/>
          <w:tab w:val="left" w:pos="360"/>
          <w:tab w:val="left" w:pos="1122"/>
          <w:tab w:val="left" w:pos="1440"/>
          <w:tab w:val="left" w:pos="1530"/>
          <w:tab w:val="left" w:pos="2160"/>
        </w:tabs>
        <w:spacing w:after="0" w:line="240" w:lineRule="auto"/>
      </w:pPr>
      <w:r w:rsidRPr="004D5E31">
        <w:rPr>
          <w:u w:val="single"/>
        </w:rPr>
        <w:t>Hand Protection</w:t>
      </w:r>
      <w:r w:rsidRPr="004D5E31">
        <w:t xml:space="preserve">: Hand protection is needed for the activities described in this SOP. Define the type of glove to be used based on the following: </w:t>
      </w:r>
    </w:p>
    <w:p w14:paraId="212B280E"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4"/>
      </w:pPr>
      <w:r w:rsidRPr="004D5E31">
        <w:t xml:space="preserve">Chemical(s) being used; </w:t>
      </w:r>
    </w:p>
    <w:p w14:paraId="0FAC71F0"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4"/>
      </w:pPr>
      <w:r w:rsidRPr="004D5E31">
        <w:t>Anticipated chemical contact (e.g. incidental, immersion, etc.);</w:t>
      </w:r>
    </w:p>
    <w:p w14:paraId="659BB749"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4"/>
      </w:pPr>
      <w:r w:rsidRPr="004D5E31">
        <w:t xml:space="preserve">Manufacturers’ permeation/compatibility data; and </w:t>
      </w:r>
    </w:p>
    <w:p w14:paraId="21D36714" w14:textId="77777777" w:rsidR="0072678D" w:rsidRPr="004D5E31" w:rsidRDefault="001D5161">
      <w:pPr>
        <w:numPr>
          <w:ilvl w:val="1"/>
          <w:numId w:val="4"/>
        </w:numPr>
        <w:pBdr>
          <w:top w:val="nil"/>
          <w:left w:val="nil"/>
          <w:bottom w:val="nil"/>
          <w:right w:val="nil"/>
          <w:between w:val="nil"/>
        </w:pBdr>
        <w:tabs>
          <w:tab w:val="left" w:pos="-1440"/>
          <w:tab w:val="left" w:pos="-720"/>
          <w:tab w:val="left" w:pos="0"/>
          <w:tab w:val="left" w:pos="360"/>
          <w:tab w:val="left" w:pos="1122"/>
          <w:tab w:val="left" w:pos="1440"/>
          <w:tab w:val="left" w:pos="2160"/>
        </w:tabs>
        <w:spacing w:after="0" w:line="240" w:lineRule="auto"/>
        <w:ind w:left="1440" w:hanging="274"/>
      </w:pPr>
      <w:r w:rsidRPr="004D5E31">
        <w:t>Whether a combination of different gloves is needed for any specific procedural step or task.</w:t>
      </w:r>
    </w:p>
    <w:p w14:paraId="462631E6" w14:textId="7569663C" w:rsidR="0072678D" w:rsidRDefault="001D5161">
      <w:pPr>
        <w:tabs>
          <w:tab w:val="left" w:pos="360"/>
        </w:tabs>
        <w:spacing w:after="180" w:line="240" w:lineRule="auto"/>
        <w:ind w:left="360"/>
        <w:rPr>
          <w:b/>
          <w:color w:val="004B85"/>
        </w:rPr>
      </w:pPr>
      <w:r w:rsidRPr="004D5E31">
        <w:t xml:space="preserve">PPE and hygiene practices should adhere to the directions found on the bottle of disinfectant. </w:t>
      </w:r>
      <w:r w:rsidR="0085722A" w:rsidRPr="004D5E31">
        <w:t xml:space="preserve">Be aware that Cal/OSHA has not relaxed the “fit-testing” requirement for the wearing of N95 masks for work. </w:t>
      </w:r>
      <w:r w:rsidR="003E0DDB">
        <w:t xml:space="preserve">For more information about </w:t>
      </w:r>
      <w:r w:rsidR="0085722A" w:rsidRPr="004D5E31">
        <w:t>fit-testing from employee health please look here</w:t>
      </w:r>
      <w:r w:rsidR="0085722A">
        <w:t xml:space="preserve">: </w:t>
      </w:r>
      <w:hyperlink r:id="rId24" w:history="1">
        <w:r w:rsidR="0085722A">
          <w:rPr>
            <w:rStyle w:val="Hyperlink"/>
          </w:rPr>
          <w:t>https://safetyservices.ucdavis.edu/safetynet/the-respiratory-program</w:t>
        </w:r>
      </w:hyperlink>
      <w:r w:rsidR="0085722A">
        <w:t>.</w:t>
      </w:r>
    </w:p>
    <w:p w14:paraId="425510E8" w14:textId="77777777" w:rsidR="0072678D" w:rsidRDefault="001D5161">
      <w:pPr>
        <w:numPr>
          <w:ilvl w:val="0"/>
          <w:numId w:val="1"/>
        </w:numPr>
        <w:spacing w:after="60" w:line="240" w:lineRule="auto"/>
        <w:ind w:left="360" w:hanging="360"/>
      </w:pPr>
      <w:r>
        <w:rPr>
          <w:b/>
        </w:rPr>
        <w:t>SPILL AND EMERGENCY PROCEDURES</w:t>
      </w:r>
    </w:p>
    <w:p w14:paraId="547671A4" w14:textId="77777777" w:rsidR="0072678D" w:rsidRPr="004D5E31" w:rsidRDefault="001D5161">
      <w:pPr>
        <w:tabs>
          <w:tab w:val="left" w:pos="-1440"/>
          <w:tab w:val="left" w:pos="-720"/>
          <w:tab w:val="left" w:pos="0"/>
          <w:tab w:val="left" w:pos="408"/>
          <w:tab w:val="left" w:pos="1122"/>
          <w:tab w:val="left" w:pos="1440"/>
          <w:tab w:val="left" w:pos="1530"/>
          <w:tab w:val="left" w:pos="2160"/>
        </w:tabs>
        <w:spacing w:after="120" w:line="240" w:lineRule="auto"/>
        <w:ind w:left="360"/>
      </w:pPr>
      <w:r w:rsidRPr="004D5E31">
        <w:t xml:space="preserve">Follow the guidance for chemical spill cleanup from </w:t>
      </w:r>
      <w:hyperlink r:id="rId25">
        <w:r>
          <w:rPr>
            <w:color w:val="0000FF"/>
            <w:u w:val="single"/>
          </w:rPr>
          <w:t>SafetyNet #13</w:t>
        </w:r>
      </w:hyperlink>
      <w:r>
        <w:rPr>
          <w:color w:val="002855"/>
        </w:rPr>
        <w:t xml:space="preserve"> </w:t>
      </w:r>
      <w:r w:rsidRPr="004D5E31">
        <w:t xml:space="preserve">and/or the </w:t>
      </w:r>
      <w:hyperlink r:id="rId26">
        <w:r>
          <w:rPr>
            <w:color w:val="0000FF"/>
            <w:u w:val="single"/>
          </w:rPr>
          <w:t>UC Davis Laboratory Safety Manual</w:t>
        </w:r>
      </w:hyperlink>
      <w:r>
        <w:rPr>
          <w:color w:val="002855"/>
        </w:rPr>
        <w:t xml:space="preserve">, </w:t>
      </w:r>
      <w:r w:rsidRPr="004D5E31">
        <w:t xml:space="preserve">unless specialized cleanup procedures are described below.  Emergency procedure instructions for the UC Davis campus and UCD Medical Center are contained in the </w:t>
      </w:r>
      <w:hyperlink r:id="rId27">
        <w:r>
          <w:rPr>
            <w:color w:val="0000FF"/>
            <w:u w:val="single"/>
          </w:rPr>
          <w:t>UC Davis Laboratory Safety Manual</w:t>
        </w:r>
      </w:hyperlink>
      <w:r>
        <w:rPr>
          <w:color w:val="002855"/>
        </w:rPr>
        <w:t xml:space="preserve">, </w:t>
      </w:r>
      <w:hyperlink r:id="rId28">
        <w:r>
          <w:rPr>
            <w:color w:val="0000FF"/>
            <w:u w:val="single"/>
          </w:rPr>
          <w:t>campus Emergency Response Guide (ERG)</w:t>
        </w:r>
      </w:hyperlink>
      <w:r>
        <w:rPr>
          <w:color w:val="002855"/>
        </w:rPr>
        <w:t xml:space="preserve">, </w:t>
      </w:r>
      <w:r w:rsidRPr="004D5E31">
        <w:t xml:space="preserve">and </w:t>
      </w:r>
      <w:hyperlink r:id="rId29">
        <w:r>
          <w:rPr>
            <w:color w:val="0000FF"/>
            <w:u w:val="single"/>
          </w:rPr>
          <w:t>UCD Health System ERG</w:t>
        </w:r>
      </w:hyperlink>
      <w:r>
        <w:rPr>
          <w:color w:val="002855"/>
        </w:rPr>
        <w:t xml:space="preserve">.  </w:t>
      </w:r>
      <w:r w:rsidRPr="004D5E31">
        <w:t>The applicable ERG must be posted in the laboratory.  All other locations must describe detailed emergency procedure instructions below.</w:t>
      </w:r>
    </w:p>
    <w:p w14:paraId="5EF286DB" w14:textId="77777777" w:rsidR="0072678D" w:rsidRDefault="001D5161">
      <w:pPr>
        <w:tabs>
          <w:tab w:val="left" w:pos="-1440"/>
          <w:tab w:val="left" w:pos="-720"/>
          <w:tab w:val="left" w:pos="0"/>
          <w:tab w:val="left" w:pos="408"/>
          <w:tab w:val="left" w:pos="1122"/>
          <w:tab w:val="left" w:pos="1440"/>
          <w:tab w:val="left" w:pos="1530"/>
          <w:tab w:val="left" w:pos="2160"/>
        </w:tabs>
        <w:spacing w:after="120" w:line="240" w:lineRule="auto"/>
        <w:ind w:left="360"/>
      </w:pPr>
      <w:r w:rsidRPr="004D5E31">
        <w:t>Note that ethanol and IPA are extremely flammable</w:t>
      </w:r>
      <w:r>
        <w:t xml:space="preserve">. Use caution in spill cleanup to not ignite. </w:t>
      </w:r>
    </w:p>
    <w:p w14:paraId="192C5714" w14:textId="12653754" w:rsidR="0072678D" w:rsidRDefault="001D5161">
      <w:pPr>
        <w:tabs>
          <w:tab w:val="left" w:pos="-1440"/>
          <w:tab w:val="left" w:pos="-720"/>
          <w:tab w:val="left" w:pos="0"/>
          <w:tab w:val="left" w:pos="408"/>
          <w:tab w:val="left" w:pos="1122"/>
          <w:tab w:val="left" w:pos="1440"/>
          <w:tab w:val="left" w:pos="1530"/>
          <w:tab w:val="left" w:pos="2160"/>
        </w:tabs>
        <w:spacing w:after="120" w:line="240" w:lineRule="auto"/>
        <w:ind w:left="360"/>
        <w:rPr>
          <w:color w:val="002855"/>
        </w:rPr>
      </w:pPr>
      <w:r>
        <w:t>Note that all of these disinfectants release some sort of fume. These fumes can be as minor as an irritant or as major as a toxic gas. Know what you are doing before cleaning up a spill and consider if you need to call for outside help.</w:t>
      </w:r>
      <w:r w:rsidR="003E0DDB">
        <w:t xml:space="preserve"> Please consult the SDS for your chemical solution to find the best practices for emergency procedures and spill clean-up.</w:t>
      </w:r>
    </w:p>
    <w:p w14:paraId="551553BC" w14:textId="77777777" w:rsidR="0072678D" w:rsidRDefault="001D5161">
      <w:pPr>
        <w:numPr>
          <w:ilvl w:val="0"/>
          <w:numId w:val="1"/>
        </w:numPr>
        <w:spacing w:after="60" w:line="240" w:lineRule="auto"/>
        <w:ind w:left="360" w:hanging="360"/>
      </w:pPr>
      <w:r>
        <w:rPr>
          <w:b/>
        </w:rPr>
        <w:t>WASTE MANAGEMENT AND DECONTAMINATION</w:t>
      </w:r>
    </w:p>
    <w:p w14:paraId="2E3A395A" w14:textId="77777777" w:rsidR="0072678D" w:rsidRDefault="001D5161">
      <w:pPr>
        <w:tabs>
          <w:tab w:val="left" w:pos="-1440"/>
          <w:tab w:val="left" w:pos="-720"/>
          <w:tab w:val="left" w:pos="0"/>
          <w:tab w:val="left" w:pos="408"/>
          <w:tab w:val="left" w:pos="1122"/>
          <w:tab w:val="left" w:pos="1440"/>
          <w:tab w:val="left" w:pos="1530"/>
          <w:tab w:val="left" w:pos="2160"/>
        </w:tabs>
        <w:spacing w:after="120" w:line="240" w:lineRule="auto"/>
        <w:ind w:left="360"/>
        <w:rPr>
          <w:color w:val="002855"/>
        </w:rPr>
      </w:pPr>
      <w:r w:rsidRPr="004D5E31">
        <w:t>Hazardous waste must be managed according to</w:t>
      </w:r>
      <w:hyperlink r:id="rId30">
        <w:r>
          <w:rPr>
            <w:color w:val="0000FF"/>
            <w:u w:val="single"/>
          </w:rPr>
          <w:t xml:space="preserve"> Safety Net #8</w:t>
        </w:r>
      </w:hyperlink>
      <w:r>
        <w:rPr>
          <w:color w:val="000000"/>
        </w:rPr>
        <w:t>,</w:t>
      </w:r>
      <w:r>
        <w:rPr>
          <w:color w:val="002855"/>
        </w:rPr>
        <w:t xml:space="preserve"> </w:t>
      </w:r>
      <w:r w:rsidRPr="004D5E31">
        <w:t xml:space="preserve">and must be </w:t>
      </w:r>
      <w:hyperlink r:id="rId31">
        <w:r>
          <w:rPr>
            <w:color w:val="0000FF"/>
            <w:u w:val="single"/>
          </w:rPr>
          <w:t>properly labeled</w:t>
        </w:r>
      </w:hyperlink>
      <w:r>
        <w:rPr>
          <w:color w:val="002855"/>
        </w:rPr>
        <w:t xml:space="preserve">.  </w:t>
      </w:r>
      <w:r w:rsidRPr="004D5E31">
        <w:t>In general, hazardous waste must be removed from your laboratory within 9 months of the accumulation start date; refer to the</w:t>
      </w:r>
      <w:r>
        <w:rPr>
          <w:color w:val="002855"/>
        </w:rPr>
        <w:t xml:space="preserve"> </w:t>
      </w:r>
      <w:hyperlink r:id="rId32">
        <w:r>
          <w:rPr>
            <w:color w:val="0000FF"/>
            <w:u w:val="single"/>
          </w:rPr>
          <w:t>accumulation time for waste disposal to ensure compliance</w:t>
        </w:r>
      </w:hyperlink>
      <w:r>
        <w:rPr>
          <w:color w:val="002855"/>
        </w:rPr>
        <w:t xml:space="preserve">.  </w:t>
      </w:r>
      <w:r w:rsidRPr="004D5E31">
        <w:t xml:space="preserve">Hazardous waste pick up requests must be completed using </w:t>
      </w:r>
      <w:hyperlink r:id="rId33" w:anchor="/">
        <w:r>
          <w:rPr>
            <w:color w:val="0000FF"/>
            <w:u w:val="single"/>
          </w:rPr>
          <w:t>WASTe</w:t>
        </w:r>
      </w:hyperlink>
      <w:r>
        <w:rPr>
          <w:color w:val="002855"/>
        </w:rPr>
        <w:t>.</w:t>
      </w:r>
    </w:p>
    <w:p w14:paraId="0AB6F44F" w14:textId="77777777" w:rsidR="0072678D" w:rsidRPr="004D5E31" w:rsidRDefault="001D5161">
      <w:pPr>
        <w:tabs>
          <w:tab w:val="left" w:pos="-1440"/>
          <w:tab w:val="left" w:pos="-720"/>
          <w:tab w:val="left" w:pos="0"/>
          <w:tab w:val="left" w:pos="408"/>
          <w:tab w:val="left" w:pos="1122"/>
          <w:tab w:val="left" w:pos="1440"/>
          <w:tab w:val="left" w:pos="1530"/>
          <w:tab w:val="left" w:pos="2160"/>
        </w:tabs>
        <w:spacing w:after="120" w:line="240" w:lineRule="auto"/>
        <w:ind w:left="360"/>
      </w:pPr>
      <w:r w:rsidRPr="004D5E31">
        <w:rPr>
          <w:b/>
        </w:rPr>
        <w:t>Note:</w:t>
      </w:r>
      <w:r w:rsidRPr="004D5E31">
        <w:t xml:space="preserve"> See the </w:t>
      </w:r>
      <w:hyperlink r:id="rId34">
        <w:r>
          <w:rPr>
            <w:color w:val="0000FF"/>
            <w:u w:val="single"/>
          </w:rPr>
          <w:t>WASTe Factsheet</w:t>
        </w:r>
      </w:hyperlink>
      <w:r>
        <w:rPr>
          <w:color w:val="002855"/>
        </w:rPr>
        <w:t xml:space="preserve"> </w:t>
      </w:r>
      <w:r w:rsidRPr="004D5E31">
        <w:t>for instructions on how to complete a label.</w:t>
      </w:r>
    </w:p>
    <w:p w14:paraId="27C74089" w14:textId="4B1E349F" w:rsidR="0072678D" w:rsidRPr="004D5E31" w:rsidRDefault="001D5161">
      <w:pPr>
        <w:spacing w:after="120" w:line="240" w:lineRule="auto"/>
        <w:ind w:left="360"/>
      </w:pPr>
      <w:r w:rsidRPr="004D5E31">
        <w:lastRenderedPageBreak/>
        <w:t>There</w:t>
      </w:r>
      <w:r w:rsidR="007C7483">
        <w:t xml:space="preserve"> probably will be</w:t>
      </w:r>
      <w:r w:rsidRPr="004D5E31">
        <w:t xml:space="preserve"> no waste streams generated. Storage of disinfectants should follow the directions on the label. There should not be any special handling/storage requirements except for bleach, which should not be stored next to acids or other incompatibles.</w:t>
      </w:r>
    </w:p>
    <w:p w14:paraId="22038656" w14:textId="77777777" w:rsidR="0072678D" w:rsidRPr="004D5E31" w:rsidRDefault="001D5161">
      <w:pPr>
        <w:spacing w:after="120" w:line="240" w:lineRule="auto"/>
        <w:ind w:left="360"/>
      </w:pPr>
      <w:r w:rsidRPr="004D5E31">
        <w:t>Upon completion of work with hazardous chemicals and/or decontamination of equipment, rem</w:t>
      </w:r>
      <w:r w:rsidR="0085722A" w:rsidRPr="004D5E31">
        <w:t xml:space="preserve">ove gloves and/or PPE properly </w:t>
      </w:r>
      <w:r w:rsidRPr="004D5E31">
        <w:t>and wash hands and arms with soap and water.  Additionally, upon leaving a designated hazardous chemical work area, remove all PPE worn and wash hands, forearms, face and neck as needed.  Contaminated clothing or PPE should not be worn outside the lab.  Soiled lab coats should be sent for professional laundering.  Grossly contaminated clothing/PPE and disposable gloves must not be reused.</w:t>
      </w:r>
    </w:p>
    <w:p w14:paraId="7C455E6A" w14:textId="77777777" w:rsidR="0072678D" w:rsidRDefault="0072678D">
      <w:pPr>
        <w:spacing w:after="120" w:line="240" w:lineRule="auto"/>
        <w:rPr>
          <w:b/>
          <w:color w:val="002855"/>
        </w:rPr>
      </w:pPr>
    </w:p>
    <w:p w14:paraId="0C440C29" w14:textId="77777777" w:rsidR="0072678D" w:rsidRDefault="001D5161">
      <w:pPr>
        <w:numPr>
          <w:ilvl w:val="0"/>
          <w:numId w:val="1"/>
        </w:numPr>
        <w:spacing w:after="60" w:line="240" w:lineRule="auto"/>
        <w:ind w:left="360" w:hanging="360"/>
      </w:pPr>
      <w:r>
        <w:rPr>
          <w:b/>
        </w:rPr>
        <w:t>DESIGNATED AREA</w:t>
      </w:r>
    </w:p>
    <w:p w14:paraId="3090B264" w14:textId="77777777" w:rsidR="007C7483" w:rsidRDefault="001D5161">
      <w:pPr>
        <w:spacing w:after="180" w:line="240" w:lineRule="auto"/>
        <w:ind w:left="360"/>
      </w:pPr>
      <w:r>
        <w:rPr>
          <w:highlight w:val="yellow"/>
        </w:rPr>
        <w:t xml:space="preserve">PIs should fill out this area. Decide which areas should be disinfected and with which disinfectant. Remember that some people will be working in the greenhouse, laboratory, university car, etc. and all areas of work should be documented. Decide which areas/schedule/who disinfects. Consider the size of the lab or work area. Can two people work at once and still maintain proper social distancing? Can the work be done in shifts so that there is only one person in a space at a time? Can laboratory equipment be temporarily moved so that people are not in contact with each other? Consider the air flow within the lab… air comes in through the doors and goes to the hood...how can Covid-19 travel on this current? And how does that Covid-19 travel affect your scheduling?  </w:t>
      </w:r>
    </w:p>
    <w:p w14:paraId="299339EB" w14:textId="67367E1B" w:rsidR="0072678D" w:rsidRDefault="001D5161">
      <w:pPr>
        <w:spacing w:after="180" w:line="240" w:lineRule="auto"/>
        <w:ind w:left="360"/>
      </w:pPr>
      <w:r>
        <w:t>INSERT - Description(s) of designated area(s) for your laboratory.  Designated areas are required for "Particularly Hazardous Substances".  The entire laboratory, fume hood, or a portion of the laboratory may be used, and must be labeled with the hazards.</w:t>
      </w:r>
    </w:p>
    <w:p w14:paraId="1021A89E" w14:textId="77777777" w:rsidR="0072678D" w:rsidRDefault="001D5161">
      <w:pPr>
        <w:numPr>
          <w:ilvl w:val="0"/>
          <w:numId w:val="1"/>
        </w:numPr>
        <w:spacing w:after="60" w:line="240" w:lineRule="auto"/>
        <w:ind w:left="360" w:hanging="360"/>
      </w:pPr>
      <w:r>
        <w:rPr>
          <w:b/>
        </w:rPr>
        <w:t>DETAILED PROTOCOL</w:t>
      </w:r>
    </w:p>
    <w:p w14:paraId="764E6A5F" w14:textId="2FF5A2DB" w:rsidR="0072678D" w:rsidRDefault="001D5161">
      <w:pPr>
        <w:spacing w:after="120" w:line="240" w:lineRule="auto"/>
        <w:ind w:left="360"/>
        <w:rPr>
          <w:highlight w:val="yellow"/>
        </w:rPr>
      </w:pPr>
      <w:r>
        <w:rPr>
          <w:highlight w:val="yellow"/>
        </w:rPr>
        <w:t xml:space="preserve">PIs should fill out this area. Decide on what work can be done and how approval for that work is obtained. Decide on the procedure for work and communication (i.e. call/email/text upon arrival, call/email/text upon leaving, disinfect first/last, etc.). Consider that the entire lab, including the PI/supervisor, might get sick. What are the contingency plans? Has there been cross-training? Is the SOP for the essential process written somewhere? Is it understandable to anyone? </w:t>
      </w:r>
    </w:p>
    <w:p w14:paraId="7D7585D8" w14:textId="4750F787" w:rsidR="009A3E76" w:rsidRDefault="009A3E76">
      <w:pPr>
        <w:spacing w:after="120" w:line="240" w:lineRule="auto"/>
        <w:ind w:left="360"/>
        <w:rPr>
          <w:highlight w:val="yellow"/>
        </w:rPr>
      </w:pPr>
    </w:p>
    <w:p w14:paraId="0834C133" w14:textId="79EEEF5D" w:rsidR="009A3E76" w:rsidRDefault="009A3E76">
      <w:pPr>
        <w:spacing w:after="120" w:line="240" w:lineRule="auto"/>
        <w:ind w:left="360"/>
        <w:rPr>
          <w:highlight w:val="yellow"/>
        </w:rPr>
      </w:pPr>
      <w:r>
        <w:rPr>
          <w:highlight w:val="yellow"/>
        </w:rPr>
        <w:t>Note: Any work listed should have their own protocol SOP that has been written and trained on separately from this SOP.</w:t>
      </w:r>
    </w:p>
    <w:p w14:paraId="3953A876" w14:textId="77777777" w:rsidR="0072678D" w:rsidRDefault="001D5161">
      <w:pPr>
        <w:spacing w:after="120" w:line="240" w:lineRule="auto"/>
        <w:ind w:left="360"/>
        <w:rPr>
          <w:color w:val="002855"/>
        </w:rPr>
      </w:pPr>
      <w:r>
        <w:rPr>
          <w:highlight w:val="yellow"/>
        </w:rPr>
        <w:t xml:space="preserve"> </w:t>
      </w:r>
      <w:r>
        <w:t>REQUIRED - Insert or attach detailed laboratory-specific procedures for the process, hazardous chemical(s), or hazard class.  You may also include any relevant supporting resources such as SafetyNets, journal citations, etc. that are applicable.</w:t>
      </w:r>
    </w:p>
    <w:p w14:paraId="61DDAB21" w14:textId="77777777" w:rsidR="007C7483" w:rsidRDefault="007C7483" w:rsidP="007C7483"/>
    <w:p w14:paraId="59728AB6" w14:textId="5A03E10E" w:rsidR="0072678D" w:rsidRDefault="001D5161" w:rsidP="007C7483">
      <w:r>
        <w:rPr>
          <w:rFonts w:ascii="Arial" w:eastAsia="Arial" w:hAnsi="Arial" w:cs="Arial"/>
          <w:b/>
        </w:rPr>
        <w:t>TEMPLATE REVISION HISTORY</w:t>
      </w:r>
    </w:p>
    <w:tbl>
      <w:tblPr>
        <w:tblStyle w:val="a4"/>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650"/>
        <w:gridCol w:w="1953"/>
        <w:gridCol w:w="4950"/>
      </w:tblGrid>
      <w:tr w:rsidR="0072678D" w14:paraId="7EC1F00D" w14:textId="77777777">
        <w:tc>
          <w:tcPr>
            <w:tcW w:w="1005" w:type="dxa"/>
            <w:shd w:val="clear" w:color="auto" w:fill="auto"/>
          </w:tcPr>
          <w:p w14:paraId="1A404BC6" w14:textId="77777777" w:rsidR="0072678D" w:rsidRDefault="001D5161">
            <w:pPr>
              <w:spacing w:after="0" w:line="240" w:lineRule="auto"/>
            </w:pPr>
            <w:r>
              <w:rPr>
                <w:b/>
              </w:rPr>
              <w:t>Version</w:t>
            </w:r>
          </w:p>
        </w:tc>
        <w:tc>
          <w:tcPr>
            <w:tcW w:w="1650" w:type="dxa"/>
            <w:shd w:val="clear" w:color="auto" w:fill="auto"/>
          </w:tcPr>
          <w:p w14:paraId="2FA7B4BC" w14:textId="77777777" w:rsidR="0072678D" w:rsidRDefault="001D5161">
            <w:pPr>
              <w:spacing w:after="0" w:line="240" w:lineRule="auto"/>
            </w:pPr>
            <w:r>
              <w:rPr>
                <w:b/>
              </w:rPr>
              <w:t>Date Approved</w:t>
            </w:r>
          </w:p>
        </w:tc>
        <w:tc>
          <w:tcPr>
            <w:tcW w:w="1953" w:type="dxa"/>
            <w:shd w:val="clear" w:color="auto" w:fill="auto"/>
          </w:tcPr>
          <w:p w14:paraId="4FCD66EA" w14:textId="77777777" w:rsidR="0072678D" w:rsidRDefault="001D5161">
            <w:pPr>
              <w:spacing w:after="0" w:line="240" w:lineRule="auto"/>
              <w:jc w:val="center"/>
            </w:pPr>
            <w:r>
              <w:rPr>
                <w:b/>
              </w:rPr>
              <w:t>Author</w:t>
            </w:r>
          </w:p>
        </w:tc>
        <w:tc>
          <w:tcPr>
            <w:tcW w:w="4950" w:type="dxa"/>
            <w:shd w:val="clear" w:color="auto" w:fill="auto"/>
          </w:tcPr>
          <w:p w14:paraId="15F1F7F3" w14:textId="77777777" w:rsidR="0072678D" w:rsidRDefault="001D5161">
            <w:pPr>
              <w:spacing w:after="0" w:line="240" w:lineRule="auto"/>
              <w:jc w:val="center"/>
            </w:pPr>
            <w:r>
              <w:rPr>
                <w:b/>
              </w:rPr>
              <w:t>Revision Notes:</w:t>
            </w:r>
          </w:p>
        </w:tc>
      </w:tr>
      <w:tr w:rsidR="0072678D" w14:paraId="4BFE3D9F" w14:textId="77777777">
        <w:tc>
          <w:tcPr>
            <w:tcW w:w="1005" w:type="dxa"/>
            <w:shd w:val="clear" w:color="auto" w:fill="auto"/>
            <w:vAlign w:val="center"/>
          </w:tcPr>
          <w:p w14:paraId="71232D90" w14:textId="77777777" w:rsidR="0072678D" w:rsidRDefault="001D5161">
            <w:pPr>
              <w:spacing w:after="0" w:line="240" w:lineRule="auto"/>
              <w:jc w:val="center"/>
              <w:rPr>
                <w:b/>
                <w:color w:val="002855"/>
              </w:rPr>
            </w:pPr>
            <w:r>
              <w:rPr>
                <w:b/>
                <w:color w:val="002855"/>
              </w:rPr>
              <w:t>1.0</w:t>
            </w:r>
          </w:p>
        </w:tc>
        <w:tc>
          <w:tcPr>
            <w:tcW w:w="1650" w:type="dxa"/>
            <w:shd w:val="clear" w:color="auto" w:fill="auto"/>
            <w:vAlign w:val="center"/>
          </w:tcPr>
          <w:p w14:paraId="6D97DD7A" w14:textId="77777777" w:rsidR="0072678D" w:rsidRDefault="001D5161">
            <w:pPr>
              <w:spacing w:after="0" w:line="240" w:lineRule="auto"/>
              <w:jc w:val="center"/>
              <w:rPr>
                <w:b/>
                <w:color w:val="002855"/>
              </w:rPr>
            </w:pPr>
            <w:r>
              <w:rPr>
                <w:b/>
                <w:color w:val="002855"/>
              </w:rPr>
              <w:t>12/1/2014</w:t>
            </w:r>
          </w:p>
        </w:tc>
        <w:tc>
          <w:tcPr>
            <w:tcW w:w="1953" w:type="dxa"/>
            <w:shd w:val="clear" w:color="auto" w:fill="auto"/>
            <w:vAlign w:val="center"/>
          </w:tcPr>
          <w:p w14:paraId="76188E5F" w14:textId="77777777" w:rsidR="0072678D" w:rsidRDefault="001D5161">
            <w:pPr>
              <w:spacing w:after="0" w:line="240" w:lineRule="auto"/>
              <w:jc w:val="center"/>
              <w:rPr>
                <w:b/>
                <w:color w:val="002855"/>
              </w:rPr>
            </w:pPr>
            <w:r>
              <w:rPr>
                <w:b/>
                <w:color w:val="002855"/>
              </w:rPr>
              <w:t>CLSC Task Force</w:t>
            </w:r>
          </w:p>
        </w:tc>
        <w:tc>
          <w:tcPr>
            <w:tcW w:w="4950" w:type="dxa"/>
            <w:shd w:val="clear" w:color="auto" w:fill="auto"/>
          </w:tcPr>
          <w:p w14:paraId="271AD8DC" w14:textId="77777777" w:rsidR="0072678D" w:rsidRDefault="001D5161">
            <w:pPr>
              <w:spacing w:after="0" w:line="240" w:lineRule="auto"/>
              <w:rPr>
                <w:b/>
                <w:color w:val="002855"/>
              </w:rPr>
            </w:pPr>
            <w:r>
              <w:rPr>
                <w:b/>
                <w:color w:val="002855"/>
              </w:rPr>
              <w:t>New template</w:t>
            </w:r>
          </w:p>
        </w:tc>
      </w:tr>
      <w:tr w:rsidR="0072678D" w14:paraId="390B8594" w14:textId="77777777">
        <w:tc>
          <w:tcPr>
            <w:tcW w:w="1005" w:type="dxa"/>
            <w:shd w:val="clear" w:color="auto" w:fill="auto"/>
            <w:vAlign w:val="center"/>
          </w:tcPr>
          <w:p w14:paraId="738EE476" w14:textId="77777777" w:rsidR="0072678D" w:rsidRDefault="001D5161">
            <w:pPr>
              <w:spacing w:after="0" w:line="240" w:lineRule="auto"/>
              <w:jc w:val="center"/>
              <w:rPr>
                <w:b/>
                <w:color w:val="002855"/>
              </w:rPr>
            </w:pPr>
            <w:r>
              <w:rPr>
                <w:b/>
                <w:color w:val="002855"/>
              </w:rPr>
              <w:t>1.1</w:t>
            </w:r>
          </w:p>
        </w:tc>
        <w:tc>
          <w:tcPr>
            <w:tcW w:w="1650" w:type="dxa"/>
            <w:shd w:val="clear" w:color="auto" w:fill="auto"/>
            <w:vAlign w:val="center"/>
          </w:tcPr>
          <w:p w14:paraId="4BDF6BB1" w14:textId="77777777" w:rsidR="0072678D" w:rsidRDefault="001D5161">
            <w:pPr>
              <w:spacing w:after="0" w:line="240" w:lineRule="auto"/>
              <w:jc w:val="center"/>
              <w:rPr>
                <w:b/>
                <w:color w:val="002855"/>
              </w:rPr>
            </w:pPr>
            <w:r>
              <w:rPr>
                <w:b/>
                <w:color w:val="002855"/>
              </w:rPr>
              <w:t>4/16/2015</w:t>
            </w:r>
          </w:p>
        </w:tc>
        <w:tc>
          <w:tcPr>
            <w:tcW w:w="1953" w:type="dxa"/>
            <w:shd w:val="clear" w:color="auto" w:fill="auto"/>
            <w:vAlign w:val="center"/>
          </w:tcPr>
          <w:p w14:paraId="553343A2" w14:textId="77777777" w:rsidR="0072678D" w:rsidRDefault="001D5161">
            <w:pPr>
              <w:spacing w:after="0" w:line="240" w:lineRule="auto"/>
              <w:jc w:val="center"/>
              <w:rPr>
                <w:b/>
                <w:color w:val="002855"/>
              </w:rPr>
            </w:pPr>
            <w:r>
              <w:rPr>
                <w:b/>
                <w:color w:val="002855"/>
              </w:rPr>
              <w:t>Chris Jakober</w:t>
            </w:r>
          </w:p>
        </w:tc>
        <w:tc>
          <w:tcPr>
            <w:tcW w:w="4950" w:type="dxa"/>
            <w:shd w:val="clear" w:color="auto" w:fill="auto"/>
          </w:tcPr>
          <w:p w14:paraId="2AB691FE" w14:textId="77777777" w:rsidR="0072678D" w:rsidRDefault="001D5161">
            <w:pPr>
              <w:spacing w:after="0" w:line="240" w:lineRule="auto"/>
              <w:rPr>
                <w:b/>
                <w:color w:val="002855"/>
              </w:rPr>
            </w:pPr>
            <w:r>
              <w:rPr>
                <w:b/>
                <w:color w:val="002855"/>
              </w:rPr>
              <w:t>Changed SDS link, language relating to soiled PPE</w:t>
            </w:r>
          </w:p>
        </w:tc>
      </w:tr>
      <w:tr w:rsidR="0072678D" w14:paraId="154CFEC0" w14:textId="77777777">
        <w:tc>
          <w:tcPr>
            <w:tcW w:w="1005" w:type="dxa"/>
            <w:shd w:val="clear" w:color="auto" w:fill="auto"/>
            <w:vAlign w:val="center"/>
          </w:tcPr>
          <w:p w14:paraId="0A106379" w14:textId="77777777" w:rsidR="0072678D" w:rsidRDefault="001D5161">
            <w:pPr>
              <w:spacing w:after="0" w:line="240" w:lineRule="auto"/>
              <w:jc w:val="center"/>
              <w:rPr>
                <w:b/>
                <w:color w:val="002855"/>
              </w:rPr>
            </w:pPr>
            <w:r>
              <w:rPr>
                <w:b/>
                <w:color w:val="002855"/>
              </w:rPr>
              <w:lastRenderedPageBreak/>
              <w:t>1.2</w:t>
            </w:r>
          </w:p>
        </w:tc>
        <w:tc>
          <w:tcPr>
            <w:tcW w:w="1650" w:type="dxa"/>
            <w:shd w:val="clear" w:color="auto" w:fill="auto"/>
            <w:vAlign w:val="center"/>
          </w:tcPr>
          <w:p w14:paraId="31C4D13B" w14:textId="77777777" w:rsidR="0072678D" w:rsidRDefault="001D5161">
            <w:pPr>
              <w:spacing w:after="0" w:line="240" w:lineRule="auto"/>
              <w:jc w:val="center"/>
              <w:rPr>
                <w:b/>
                <w:color w:val="002855"/>
              </w:rPr>
            </w:pPr>
            <w:r>
              <w:rPr>
                <w:b/>
                <w:color w:val="002855"/>
              </w:rPr>
              <w:t>5/11/2016</w:t>
            </w:r>
          </w:p>
        </w:tc>
        <w:tc>
          <w:tcPr>
            <w:tcW w:w="1953" w:type="dxa"/>
            <w:shd w:val="clear" w:color="auto" w:fill="auto"/>
            <w:vAlign w:val="center"/>
          </w:tcPr>
          <w:p w14:paraId="669B87B8" w14:textId="77777777" w:rsidR="0072678D" w:rsidRDefault="001D5161">
            <w:pPr>
              <w:spacing w:after="0" w:line="240" w:lineRule="auto"/>
              <w:jc w:val="center"/>
              <w:rPr>
                <w:b/>
                <w:color w:val="002855"/>
              </w:rPr>
            </w:pPr>
            <w:r>
              <w:rPr>
                <w:b/>
                <w:color w:val="002855"/>
              </w:rPr>
              <w:t>Chris Jakober</w:t>
            </w:r>
          </w:p>
        </w:tc>
        <w:tc>
          <w:tcPr>
            <w:tcW w:w="4950" w:type="dxa"/>
            <w:shd w:val="clear" w:color="auto" w:fill="auto"/>
          </w:tcPr>
          <w:p w14:paraId="77B27C07" w14:textId="77777777" w:rsidR="0072678D" w:rsidRDefault="001D5161">
            <w:pPr>
              <w:spacing w:after="0" w:line="240" w:lineRule="auto"/>
              <w:rPr>
                <w:b/>
                <w:color w:val="002855"/>
              </w:rPr>
            </w:pPr>
            <w:r>
              <w:rPr>
                <w:b/>
                <w:color w:val="002855"/>
              </w:rPr>
              <w:t>Updated URLs following website redesign, added URL to UCDHS ERG</w:t>
            </w:r>
          </w:p>
        </w:tc>
      </w:tr>
      <w:tr w:rsidR="0072678D" w14:paraId="621D714B" w14:textId="77777777">
        <w:tc>
          <w:tcPr>
            <w:tcW w:w="1005" w:type="dxa"/>
            <w:shd w:val="clear" w:color="auto" w:fill="auto"/>
            <w:vAlign w:val="center"/>
          </w:tcPr>
          <w:p w14:paraId="45D5B5EF" w14:textId="77777777" w:rsidR="0072678D" w:rsidRDefault="001D5161">
            <w:pPr>
              <w:spacing w:after="0" w:line="240" w:lineRule="auto"/>
              <w:jc w:val="center"/>
              <w:rPr>
                <w:b/>
                <w:color w:val="002855"/>
              </w:rPr>
            </w:pPr>
            <w:r>
              <w:rPr>
                <w:b/>
                <w:color w:val="002855"/>
              </w:rPr>
              <w:t>1.3</w:t>
            </w:r>
          </w:p>
        </w:tc>
        <w:tc>
          <w:tcPr>
            <w:tcW w:w="1650" w:type="dxa"/>
            <w:shd w:val="clear" w:color="auto" w:fill="auto"/>
            <w:vAlign w:val="center"/>
          </w:tcPr>
          <w:p w14:paraId="32B175C8" w14:textId="77777777" w:rsidR="0072678D" w:rsidRDefault="001D5161">
            <w:pPr>
              <w:spacing w:after="0" w:line="240" w:lineRule="auto"/>
              <w:jc w:val="center"/>
              <w:rPr>
                <w:b/>
                <w:color w:val="002855"/>
              </w:rPr>
            </w:pPr>
            <w:r>
              <w:rPr>
                <w:b/>
                <w:color w:val="002855"/>
              </w:rPr>
              <w:t>11/30/2016</w:t>
            </w:r>
          </w:p>
        </w:tc>
        <w:tc>
          <w:tcPr>
            <w:tcW w:w="1953" w:type="dxa"/>
            <w:shd w:val="clear" w:color="auto" w:fill="auto"/>
            <w:vAlign w:val="center"/>
          </w:tcPr>
          <w:p w14:paraId="5D0038F8" w14:textId="77777777" w:rsidR="0072678D" w:rsidRDefault="001D5161">
            <w:pPr>
              <w:spacing w:after="0" w:line="240" w:lineRule="auto"/>
              <w:jc w:val="center"/>
              <w:rPr>
                <w:b/>
                <w:color w:val="002855"/>
              </w:rPr>
            </w:pPr>
            <w:r>
              <w:rPr>
                <w:b/>
                <w:color w:val="002855"/>
              </w:rPr>
              <w:t>Lindy Gervin</w:t>
            </w:r>
          </w:p>
        </w:tc>
        <w:tc>
          <w:tcPr>
            <w:tcW w:w="4950" w:type="dxa"/>
            <w:shd w:val="clear" w:color="auto" w:fill="auto"/>
          </w:tcPr>
          <w:p w14:paraId="6C966E96" w14:textId="77777777" w:rsidR="0072678D" w:rsidRDefault="001D5161">
            <w:pPr>
              <w:spacing w:after="0" w:line="240" w:lineRule="auto"/>
              <w:rPr>
                <w:b/>
                <w:color w:val="002855"/>
              </w:rPr>
            </w:pPr>
            <w:r>
              <w:rPr>
                <w:b/>
                <w:color w:val="002855"/>
              </w:rPr>
              <w:t>Unlocked editable fields</w:t>
            </w:r>
          </w:p>
        </w:tc>
      </w:tr>
      <w:tr w:rsidR="0072678D" w14:paraId="662EF06A" w14:textId="77777777">
        <w:tc>
          <w:tcPr>
            <w:tcW w:w="1005" w:type="dxa"/>
            <w:shd w:val="clear" w:color="auto" w:fill="auto"/>
            <w:vAlign w:val="center"/>
          </w:tcPr>
          <w:p w14:paraId="1E902D61" w14:textId="77777777" w:rsidR="0072678D" w:rsidRDefault="001D5161">
            <w:pPr>
              <w:spacing w:after="0" w:line="240" w:lineRule="auto"/>
              <w:jc w:val="center"/>
              <w:rPr>
                <w:b/>
                <w:color w:val="002855"/>
              </w:rPr>
            </w:pPr>
            <w:r>
              <w:rPr>
                <w:b/>
                <w:color w:val="002855"/>
              </w:rPr>
              <w:t>1.4</w:t>
            </w:r>
          </w:p>
        </w:tc>
        <w:tc>
          <w:tcPr>
            <w:tcW w:w="1650" w:type="dxa"/>
            <w:shd w:val="clear" w:color="auto" w:fill="auto"/>
            <w:vAlign w:val="center"/>
          </w:tcPr>
          <w:p w14:paraId="1C29A1A1" w14:textId="77777777" w:rsidR="0072678D" w:rsidRDefault="001D5161">
            <w:pPr>
              <w:spacing w:after="0" w:line="240" w:lineRule="auto"/>
              <w:jc w:val="center"/>
              <w:rPr>
                <w:b/>
                <w:color w:val="002855"/>
              </w:rPr>
            </w:pPr>
            <w:r>
              <w:rPr>
                <w:b/>
                <w:color w:val="002855"/>
              </w:rPr>
              <w:t>3/13/2017</w:t>
            </w:r>
          </w:p>
        </w:tc>
        <w:tc>
          <w:tcPr>
            <w:tcW w:w="1953" w:type="dxa"/>
            <w:shd w:val="clear" w:color="auto" w:fill="auto"/>
            <w:vAlign w:val="center"/>
          </w:tcPr>
          <w:p w14:paraId="042A6A98" w14:textId="77777777" w:rsidR="0072678D" w:rsidRDefault="001D5161">
            <w:pPr>
              <w:spacing w:after="0" w:line="240" w:lineRule="auto"/>
              <w:jc w:val="center"/>
              <w:rPr>
                <w:b/>
                <w:color w:val="002855"/>
              </w:rPr>
            </w:pPr>
            <w:r>
              <w:rPr>
                <w:b/>
                <w:color w:val="002855"/>
              </w:rPr>
              <w:t>Lindy Gervin</w:t>
            </w:r>
          </w:p>
        </w:tc>
        <w:tc>
          <w:tcPr>
            <w:tcW w:w="4950" w:type="dxa"/>
            <w:shd w:val="clear" w:color="auto" w:fill="auto"/>
          </w:tcPr>
          <w:p w14:paraId="6A47F92C" w14:textId="77777777" w:rsidR="0072678D" w:rsidRDefault="001D5161">
            <w:pPr>
              <w:spacing w:after="0" w:line="240" w:lineRule="auto"/>
              <w:rPr>
                <w:b/>
                <w:color w:val="002855"/>
              </w:rPr>
            </w:pPr>
            <w:r>
              <w:rPr>
                <w:b/>
                <w:color w:val="002855"/>
              </w:rPr>
              <w:t>Updated links in section 7 to WASTe system</w:t>
            </w:r>
          </w:p>
        </w:tc>
      </w:tr>
      <w:tr w:rsidR="0072678D" w14:paraId="11D60E5F" w14:textId="77777777">
        <w:tc>
          <w:tcPr>
            <w:tcW w:w="1005" w:type="dxa"/>
            <w:shd w:val="clear" w:color="auto" w:fill="auto"/>
            <w:vAlign w:val="center"/>
          </w:tcPr>
          <w:p w14:paraId="31C9EDC6" w14:textId="77777777" w:rsidR="0072678D" w:rsidRDefault="001D5161">
            <w:pPr>
              <w:spacing w:after="0" w:line="240" w:lineRule="auto"/>
              <w:jc w:val="center"/>
              <w:rPr>
                <w:b/>
                <w:color w:val="002855"/>
              </w:rPr>
            </w:pPr>
            <w:r>
              <w:rPr>
                <w:b/>
                <w:color w:val="002855"/>
              </w:rPr>
              <w:t>1.5</w:t>
            </w:r>
          </w:p>
        </w:tc>
        <w:tc>
          <w:tcPr>
            <w:tcW w:w="1650" w:type="dxa"/>
            <w:shd w:val="clear" w:color="auto" w:fill="auto"/>
            <w:vAlign w:val="center"/>
          </w:tcPr>
          <w:p w14:paraId="2AB3818C" w14:textId="77777777" w:rsidR="0072678D" w:rsidRDefault="001D5161">
            <w:pPr>
              <w:spacing w:after="0" w:line="240" w:lineRule="auto"/>
              <w:jc w:val="center"/>
              <w:rPr>
                <w:b/>
                <w:color w:val="002855"/>
              </w:rPr>
            </w:pPr>
            <w:r>
              <w:rPr>
                <w:b/>
                <w:color w:val="002855"/>
              </w:rPr>
              <w:t>12/6/2017</w:t>
            </w:r>
          </w:p>
        </w:tc>
        <w:tc>
          <w:tcPr>
            <w:tcW w:w="1953" w:type="dxa"/>
            <w:shd w:val="clear" w:color="auto" w:fill="auto"/>
            <w:vAlign w:val="center"/>
          </w:tcPr>
          <w:p w14:paraId="437DAFAD" w14:textId="77777777" w:rsidR="0072678D" w:rsidRDefault="001D5161">
            <w:pPr>
              <w:spacing w:after="0" w:line="240" w:lineRule="auto"/>
              <w:jc w:val="center"/>
              <w:rPr>
                <w:b/>
                <w:color w:val="002855"/>
              </w:rPr>
            </w:pPr>
            <w:r>
              <w:rPr>
                <w:b/>
                <w:color w:val="002855"/>
              </w:rPr>
              <w:t>Chris Jakober</w:t>
            </w:r>
          </w:p>
        </w:tc>
        <w:tc>
          <w:tcPr>
            <w:tcW w:w="4950" w:type="dxa"/>
            <w:shd w:val="clear" w:color="auto" w:fill="auto"/>
          </w:tcPr>
          <w:p w14:paraId="47C95531" w14:textId="77777777" w:rsidR="0072678D" w:rsidRDefault="001D5161">
            <w:pPr>
              <w:spacing w:after="0" w:line="240" w:lineRule="auto"/>
              <w:rPr>
                <w:b/>
                <w:color w:val="002855"/>
              </w:rPr>
            </w:pPr>
            <w:r>
              <w:rPr>
                <w:b/>
                <w:color w:val="002855"/>
              </w:rPr>
              <w:t>Reformatted hand protection PPE language, added “Equipment” into SOP category type checkbox.</w:t>
            </w:r>
          </w:p>
        </w:tc>
      </w:tr>
    </w:tbl>
    <w:p w14:paraId="15823A31" w14:textId="77777777" w:rsidR="007C7483" w:rsidRDefault="007C7483">
      <w:pPr>
        <w:spacing w:after="120" w:line="240" w:lineRule="auto"/>
        <w:ind w:left="360"/>
        <w:jc w:val="center"/>
        <w:rPr>
          <w:b/>
        </w:rPr>
      </w:pPr>
    </w:p>
    <w:p w14:paraId="715AAFDE" w14:textId="560EEC0B" w:rsidR="0072678D" w:rsidRDefault="001D5161" w:rsidP="007C7483">
      <w:pPr>
        <w:spacing w:after="120" w:line="240" w:lineRule="auto"/>
        <w:ind w:left="360"/>
        <w:rPr>
          <w:rFonts w:ascii="Arial" w:eastAsia="Arial" w:hAnsi="Arial" w:cs="Arial"/>
          <w:b/>
        </w:rPr>
      </w:pPr>
      <w:r>
        <w:rPr>
          <w:rFonts w:ascii="Arial" w:eastAsia="Arial" w:hAnsi="Arial" w:cs="Arial"/>
          <w:b/>
        </w:rPr>
        <w:t>LAB-SPECIFIC REVISION HISTORY</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
        <w:gridCol w:w="1630"/>
        <w:gridCol w:w="1520"/>
        <w:gridCol w:w="5200"/>
      </w:tblGrid>
      <w:tr w:rsidR="0072678D" w14:paraId="430F2072" w14:textId="77777777">
        <w:tc>
          <w:tcPr>
            <w:tcW w:w="1000" w:type="dxa"/>
            <w:shd w:val="clear" w:color="auto" w:fill="auto"/>
            <w:vAlign w:val="center"/>
          </w:tcPr>
          <w:p w14:paraId="3F19DD3F" w14:textId="77777777" w:rsidR="0072678D" w:rsidRDefault="001D5161">
            <w:pPr>
              <w:spacing w:after="0" w:line="240" w:lineRule="auto"/>
              <w:jc w:val="center"/>
              <w:rPr>
                <w:sz w:val="20"/>
                <w:szCs w:val="20"/>
              </w:rPr>
            </w:pPr>
            <w:bookmarkStart w:id="3" w:name="bookmark=id.3dy6vkm" w:colFirst="0" w:colLast="0"/>
            <w:bookmarkStart w:id="4" w:name="bookmark=id.2et92p0" w:colFirst="0" w:colLast="0"/>
            <w:bookmarkStart w:id="5" w:name="bookmark=id.3znysh7" w:colFirst="0" w:colLast="0"/>
            <w:bookmarkStart w:id="6" w:name="bookmark=id.tyjcwt" w:colFirst="0" w:colLast="0"/>
            <w:bookmarkEnd w:id="3"/>
            <w:bookmarkEnd w:id="4"/>
            <w:bookmarkEnd w:id="5"/>
            <w:bookmarkEnd w:id="6"/>
            <w:r>
              <w:rPr>
                <w:rFonts w:ascii="Times New Roman" w:eastAsia="Times New Roman" w:hAnsi="Times New Roman" w:cs="Times New Roman"/>
                <w:b/>
                <w:sz w:val="20"/>
                <w:szCs w:val="20"/>
              </w:rPr>
              <w:t>Version</w:t>
            </w:r>
          </w:p>
        </w:tc>
        <w:tc>
          <w:tcPr>
            <w:tcW w:w="1630" w:type="dxa"/>
            <w:shd w:val="clear" w:color="auto" w:fill="auto"/>
            <w:vAlign w:val="center"/>
          </w:tcPr>
          <w:p w14:paraId="5E498EA1" w14:textId="77777777" w:rsidR="0072678D" w:rsidRDefault="001D5161">
            <w:pPr>
              <w:spacing w:after="0" w:line="240" w:lineRule="auto"/>
              <w:jc w:val="center"/>
              <w:rPr>
                <w:sz w:val="20"/>
                <w:szCs w:val="20"/>
              </w:rPr>
            </w:pPr>
            <w:r>
              <w:rPr>
                <w:rFonts w:ascii="Times New Roman" w:eastAsia="Times New Roman" w:hAnsi="Times New Roman" w:cs="Times New Roman"/>
                <w:b/>
                <w:sz w:val="20"/>
                <w:szCs w:val="20"/>
              </w:rPr>
              <w:t>Date Approved</w:t>
            </w:r>
          </w:p>
        </w:tc>
        <w:tc>
          <w:tcPr>
            <w:tcW w:w="1520" w:type="dxa"/>
            <w:shd w:val="clear" w:color="auto" w:fill="auto"/>
            <w:vAlign w:val="center"/>
          </w:tcPr>
          <w:p w14:paraId="46F1A109" w14:textId="77777777" w:rsidR="0072678D" w:rsidRDefault="001D5161">
            <w:pPr>
              <w:spacing w:after="0" w:line="240" w:lineRule="auto"/>
              <w:jc w:val="center"/>
              <w:rPr>
                <w:sz w:val="20"/>
                <w:szCs w:val="20"/>
              </w:rPr>
            </w:pPr>
            <w:r>
              <w:rPr>
                <w:rFonts w:ascii="Times New Roman" w:eastAsia="Times New Roman" w:hAnsi="Times New Roman" w:cs="Times New Roman"/>
                <w:b/>
                <w:sz w:val="20"/>
                <w:szCs w:val="20"/>
              </w:rPr>
              <w:t>Author</w:t>
            </w:r>
          </w:p>
        </w:tc>
        <w:tc>
          <w:tcPr>
            <w:tcW w:w="5200" w:type="dxa"/>
            <w:shd w:val="clear" w:color="auto" w:fill="auto"/>
            <w:vAlign w:val="center"/>
          </w:tcPr>
          <w:p w14:paraId="3EBBBB59" w14:textId="77777777" w:rsidR="0072678D" w:rsidRDefault="001D5161">
            <w:pPr>
              <w:spacing w:after="0" w:line="240" w:lineRule="auto"/>
              <w:jc w:val="center"/>
              <w:rPr>
                <w:sz w:val="20"/>
                <w:szCs w:val="20"/>
              </w:rPr>
            </w:pPr>
            <w:r>
              <w:rPr>
                <w:rFonts w:ascii="Times New Roman" w:eastAsia="Times New Roman" w:hAnsi="Times New Roman" w:cs="Times New Roman"/>
                <w:b/>
                <w:sz w:val="20"/>
                <w:szCs w:val="20"/>
              </w:rPr>
              <w:t>Revision Notes:</w:t>
            </w:r>
          </w:p>
        </w:tc>
      </w:tr>
      <w:tr w:rsidR="0072678D" w14:paraId="37F29226" w14:textId="77777777">
        <w:tc>
          <w:tcPr>
            <w:tcW w:w="1000" w:type="dxa"/>
            <w:shd w:val="clear" w:color="auto" w:fill="auto"/>
            <w:vAlign w:val="center"/>
          </w:tcPr>
          <w:p w14:paraId="365C8A75" w14:textId="77777777" w:rsidR="0072678D" w:rsidRDefault="001D5161">
            <w:pPr>
              <w:spacing w:after="0" w:line="240" w:lineRule="auto"/>
              <w:jc w:val="center"/>
            </w:pPr>
            <w:r>
              <w:rPr>
                <w:b/>
              </w:rPr>
              <w:t>    1 </w:t>
            </w:r>
          </w:p>
        </w:tc>
        <w:tc>
          <w:tcPr>
            <w:tcW w:w="1630" w:type="dxa"/>
            <w:shd w:val="clear" w:color="auto" w:fill="auto"/>
            <w:vAlign w:val="center"/>
          </w:tcPr>
          <w:p w14:paraId="17388A91" w14:textId="77777777" w:rsidR="0072678D" w:rsidRDefault="001D5161">
            <w:pPr>
              <w:spacing w:after="0" w:line="240" w:lineRule="auto"/>
              <w:jc w:val="center"/>
            </w:pPr>
            <w:r>
              <w:t>     </w:t>
            </w:r>
          </w:p>
        </w:tc>
        <w:tc>
          <w:tcPr>
            <w:tcW w:w="1520" w:type="dxa"/>
            <w:shd w:val="clear" w:color="auto" w:fill="auto"/>
            <w:vAlign w:val="center"/>
          </w:tcPr>
          <w:p w14:paraId="6F288AE7" w14:textId="77777777" w:rsidR="0072678D" w:rsidRDefault="001D5161">
            <w:pPr>
              <w:spacing w:after="0" w:line="240" w:lineRule="auto"/>
              <w:jc w:val="center"/>
            </w:pPr>
            <w:r>
              <w:rPr>
                <w:b/>
              </w:rPr>
              <w:t>K. Deal     </w:t>
            </w:r>
          </w:p>
        </w:tc>
        <w:tc>
          <w:tcPr>
            <w:tcW w:w="5200" w:type="dxa"/>
            <w:shd w:val="clear" w:color="auto" w:fill="auto"/>
            <w:vAlign w:val="center"/>
          </w:tcPr>
          <w:p w14:paraId="0165C2E6" w14:textId="77777777" w:rsidR="0072678D" w:rsidRDefault="001D5161">
            <w:pPr>
              <w:spacing w:after="0" w:line="240" w:lineRule="auto"/>
            </w:pPr>
            <w:r>
              <w:t>New</w:t>
            </w:r>
          </w:p>
        </w:tc>
      </w:tr>
      <w:tr w:rsidR="0072678D" w14:paraId="1E1F83CB" w14:textId="77777777">
        <w:tc>
          <w:tcPr>
            <w:tcW w:w="1000" w:type="dxa"/>
            <w:shd w:val="clear" w:color="auto" w:fill="auto"/>
            <w:vAlign w:val="center"/>
          </w:tcPr>
          <w:p w14:paraId="6FDD962B" w14:textId="44BE3D9F" w:rsidR="0072678D" w:rsidRDefault="001D5161">
            <w:pPr>
              <w:spacing w:after="0" w:line="240" w:lineRule="auto"/>
              <w:jc w:val="center"/>
            </w:pPr>
            <w:r>
              <w:rPr>
                <w:b/>
              </w:rPr>
              <w:t> </w:t>
            </w:r>
            <w:r w:rsidR="006E166B">
              <w:rPr>
                <w:b/>
              </w:rPr>
              <w:t>2</w:t>
            </w:r>
            <w:r>
              <w:rPr>
                <w:b/>
              </w:rPr>
              <w:t>    </w:t>
            </w:r>
          </w:p>
        </w:tc>
        <w:tc>
          <w:tcPr>
            <w:tcW w:w="1630" w:type="dxa"/>
            <w:shd w:val="clear" w:color="auto" w:fill="auto"/>
            <w:vAlign w:val="center"/>
          </w:tcPr>
          <w:p w14:paraId="22D6D72D" w14:textId="1FCEA28C" w:rsidR="0072678D" w:rsidRDefault="006E166B">
            <w:pPr>
              <w:spacing w:after="0" w:line="240" w:lineRule="auto"/>
              <w:jc w:val="center"/>
            </w:pPr>
            <w:r>
              <w:t>4/27/2020</w:t>
            </w:r>
            <w:r w:rsidR="001D5161">
              <w:t>     </w:t>
            </w:r>
          </w:p>
        </w:tc>
        <w:tc>
          <w:tcPr>
            <w:tcW w:w="1520" w:type="dxa"/>
            <w:shd w:val="clear" w:color="auto" w:fill="auto"/>
            <w:vAlign w:val="center"/>
          </w:tcPr>
          <w:p w14:paraId="27098E06" w14:textId="6229A669" w:rsidR="0072678D" w:rsidRDefault="006E166B">
            <w:pPr>
              <w:spacing w:after="0" w:line="240" w:lineRule="auto"/>
              <w:jc w:val="center"/>
            </w:pPr>
            <w:r>
              <w:rPr>
                <w:b/>
              </w:rPr>
              <w:t>L. Oberholtzer</w:t>
            </w:r>
            <w:r w:rsidR="001D5161">
              <w:rPr>
                <w:b/>
              </w:rPr>
              <w:t>     </w:t>
            </w:r>
          </w:p>
        </w:tc>
        <w:tc>
          <w:tcPr>
            <w:tcW w:w="5200" w:type="dxa"/>
            <w:shd w:val="clear" w:color="auto" w:fill="auto"/>
            <w:vAlign w:val="center"/>
          </w:tcPr>
          <w:p w14:paraId="349A4A42" w14:textId="371B054A" w:rsidR="0072678D" w:rsidRDefault="001D5161">
            <w:pPr>
              <w:spacing w:after="0" w:line="240" w:lineRule="auto"/>
            </w:pPr>
            <w:r>
              <w:t>  </w:t>
            </w:r>
            <w:r w:rsidR="006E166B">
              <w:t>Reformatted for Animal Science</w:t>
            </w:r>
            <w:r>
              <w:t>   </w:t>
            </w:r>
          </w:p>
        </w:tc>
      </w:tr>
      <w:tr w:rsidR="0072678D" w14:paraId="65A8A67B" w14:textId="77777777">
        <w:tc>
          <w:tcPr>
            <w:tcW w:w="1000" w:type="dxa"/>
            <w:shd w:val="clear" w:color="auto" w:fill="auto"/>
            <w:vAlign w:val="center"/>
          </w:tcPr>
          <w:p w14:paraId="3A0FD6F7" w14:textId="4868EDD1" w:rsidR="0072678D" w:rsidRDefault="0006379C">
            <w:pPr>
              <w:spacing w:after="0" w:line="240" w:lineRule="auto"/>
              <w:jc w:val="center"/>
              <w:rPr>
                <w:b/>
              </w:rPr>
            </w:pPr>
            <w:r>
              <w:rPr>
                <w:b/>
              </w:rPr>
              <w:t>3</w:t>
            </w:r>
            <w:r w:rsidR="001D5161">
              <w:rPr>
                <w:b/>
              </w:rPr>
              <w:t>     </w:t>
            </w:r>
          </w:p>
        </w:tc>
        <w:tc>
          <w:tcPr>
            <w:tcW w:w="1630" w:type="dxa"/>
            <w:shd w:val="clear" w:color="auto" w:fill="auto"/>
            <w:vAlign w:val="center"/>
          </w:tcPr>
          <w:p w14:paraId="0CB6A1DE" w14:textId="1D24C09A" w:rsidR="0072678D" w:rsidRDefault="0006379C">
            <w:pPr>
              <w:spacing w:after="0" w:line="240" w:lineRule="auto"/>
              <w:jc w:val="center"/>
            </w:pPr>
            <w:r>
              <w:t>5/8/2020</w:t>
            </w:r>
            <w:r w:rsidR="001D5161">
              <w:t>     </w:t>
            </w:r>
          </w:p>
        </w:tc>
        <w:tc>
          <w:tcPr>
            <w:tcW w:w="1520" w:type="dxa"/>
            <w:shd w:val="clear" w:color="auto" w:fill="auto"/>
            <w:vAlign w:val="center"/>
          </w:tcPr>
          <w:p w14:paraId="556C76D9" w14:textId="07DD79B4" w:rsidR="0072678D" w:rsidRDefault="0006379C">
            <w:pPr>
              <w:spacing w:after="0" w:line="240" w:lineRule="auto"/>
              <w:jc w:val="center"/>
              <w:rPr>
                <w:b/>
              </w:rPr>
            </w:pPr>
            <w:r>
              <w:rPr>
                <w:b/>
              </w:rPr>
              <w:t>L. Oberholtzer</w:t>
            </w:r>
            <w:r w:rsidR="001D5161">
              <w:rPr>
                <w:b/>
              </w:rPr>
              <w:t>     </w:t>
            </w:r>
          </w:p>
        </w:tc>
        <w:tc>
          <w:tcPr>
            <w:tcW w:w="5200" w:type="dxa"/>
            <w:shd w:val="clear" w:color="auto" w:fill="auto"/>
            <w:vAlign w:val="center"/>
          </w:tcPr>
          <w:p w14:paraId="3D183B53" w14:textId="1B0670B9" w:rsidR="0072678D" w:rsidRDefault="001D5161">
            <w:pPr>
              <w:spacing w:after="0" w:line="240" w:lineRule="auto"/>
              <w:rPr>
                <w:b/>
              </w:rPr>
            </w:pPr>
            <w:r>
              <w:t>     </w:t>
            </w:r>
            <w:r w:rsidR="0006379C">
              <w:t>Summary added to SOP</w:t>
            </w:r>
          </w:p>
        </w:tc>
      </w:tr>
      <w:tr w:rsidR="0072678D" w14:paraId="42633243" w14:textId="77777777">
        <w:tc>
          <w:tcPr>
            <w:tcW w:w="1000" w:type="dxa"/>
            <w:shd w:val="clear" w:color="auto" w:fill="auto"/>
            <w:vAlign w:val="center"/>
          </w:tcPr>
          <w:p w14:paraId="1207B9E4" w14:textId="77777777" w:rsidR="0072678D" w:rsidRDefault="001D5161">
            <w:pPr>
              <w:spacing w:after="0" w:line="240" w:lineRule="auto"/>
              <w:jc w:val="center"/>
              <w:rPr>
                <w:b/>
              </w:rPr>
            </w:pPr>
            <w:r>
              <w:rPr>
                <w:b/>
              </w:rPr>
              <w:t>     </w:t>
            </w:r>
          </w:p>
        </w:tc>
        <w:tc>
          <w:tcPr>
            <w:tcW w:w="1630" w:type="dxa"/>
            <w:shd w:val="clear" w:color="auto" w:fill="auto"/>
            <w:vAlign w:val="center"/>
          </w:tcPr>
          <w:p w14:paraId="4D73274F" w14:textId="77777777" w:rsidR="0072678D" w:rsidRDefault="001D5161">
            <w:pPr>
              <w:spacing w:after="0" w:line="240" w:lineRule="auto"/>
              <w:jc w:val="center"/>
            </w:pPr>
            <w:r>
              <w:t>     </w:t>
            </w:r>
          </w:p>
        </w:tc>
        <w:tc>
          <w:tcPr>
            <w:tcW w:w="1520" w:type="dxa"/>
            <w:shd w:val="clear" w:color="auto" w:fill="auto"/>
            <w:vAlign w:val="center"/>
          </w:tcPr>
          <w:p w14:paraId="55B7E67A" w14:textId="77777777" w:rsidR="0072678D" w:rsidRDefault="001D5161">
            <w:pPr>
              <w:spacing w:after="0" w:line="240" w:lineRule="auto"/>
              <w:jc w:val="center"/>
              <w:rPr>
                <w:b/>
              </w:rPr>
            </w:pPr>
            <w:r>
              <w:rPr>
                <w:b/>
              </w:rPr>
              <w:t>     </w:t>
            </w:r>
          </w:p>
        </w:tc>
        <w:tc>
          <w:tcPr>
            <w:tcW w:w="5200" w:type="dxa"/>
            <w:shd w:val="clear" w:color="auto" w:fill="auto"/>
            <w:vAlign w:val="center"/>
          </w:tcPr>
          <w:p w14:paraId="0B11BBED" w14:textId="77777777" w:rsidR="0072678D" w:rsidRDefault="001D5161">
            <w:pPr>
              <w:spacing w:after="0" w:line="240" w:lineRule="auto"/>
              <w:rPr>
                <w:b/>
              </w:rPr>
            </w:pPr>
            <w:r>
              <w:t>     </w:t>
            </w:r>
          </w:p>
        </w:tc>
      </w:tr>
      <w:tr w:rsidR="0072678D" w14:paraId="3AFBE565" w14:textId="77777777">
        <w:tc>
          <w:tcPr>
            <w:tcW w:w="1000" w:type="dxa"/>
            <w:shd w:val="clear" w:color="auto" w:fill="auto"/>
            <w:vAlign w:val="center"/>
          </w:tcPr>
          <w:p w14:paraId="728C12E6" w14:textId="77777777" w:rsidR="0072678D" w:rsidRDefault="001D5161">
            <w:pPr>
              <w:spacing w:after="0" w:line="240" w:lineRule="auto"/>
              <w:jc w:val="center"/>
              <w:rPr>
                <w:b/>
              </w:rPr>
            </w:pPr>
            <w:r>
              <w:rPr>
                <w:b/>
              </w:rPr>
              <w:t>     </w:t>
            </w:r>
          </w:p>
        </w:tc>
        <w:tc>
          <w:tcPr>
            <w:tcW w:w="1630" w:type="dxa"/>
            <w:shd w:val="clear" w:color="auto" w:fill="auto"/>
            <w:vAlign w:val="center"/>
          </w:tcPr>
          <w:p w14:paraId="02BDE43D" w14:textId="77777777" w:rsidR="0072678D" w:rsidRDefault="001D5161">
            <w:pPr>
              <w:spacing w:after="0" w:line="240" w:lineRule="auto"/>
              <w:jc w:val="center"/>
            </w:pPr>
            <w:r>
              <w:t>     </w:t>
            </w:r>
          </w:p>
        </w:tc>
        <w:tc>
          <w:tcPr>
            <w:tcW w:w="1520" w:type="dxa"/>
            <w:shd w:val="clear" w:color="auto" w:fill="auto"/>
            <w:vAlign w:val="center"/>
          </w:tcPr>
          <w:p w14:paraId="49E9B42D" w14:textId="77777777" w:rsidR="0072678D" w:rsidRDefault="001D5161">
            <w:pPr>
              <w:spacing w:after="0" w:line="240" w:lineRule="auto"/>
              <w:jc w:val="center"/>
              <w:rPr>
                <w:b/>
              </w:rPr>
            </w:pPr>
            <w:r>
              <w:rPr>
                <w:b/>
              </w:rPr>
              <w:t>     </w:t>
            </w:r>
          </w:p>
        </w:tc>
        <w:tc>
          <w:tcPr>
            <w:tcW w:w="5200" w:type="dxa"/>
            <w:shd w:val="clear" w:color="auto" w:fill="auto"/>
            <w:vAlign w:val="center"/>
          </w:tcPr>
          <w:p w14:paraId="25B20F26" w14:textId="77777777" w:rsidR="0072678D" w:rsidRDefault="001D5161">
            <w:pPr>
              <w:spacing w:after="0" w:line="240" w:lineRule="auto"/>
              <w:rPr>
                <w:b/>
              </w:rPr>
            </w:pPr>
            <w:r>
              <w:t>     </w:t>
            </w:r>
          </w:p>
        </w:tc>
      </w:tr>
      <w:tr w:rsidR="0072678D" w14:paraId="322FCC4A" w14:textId="77777777">
        <w:tc>
          <w:tcPr>
            <w:tcW w:w="1000" w:type="dxa"/>
            <w:shd w:val="clear" w:color="auto" w:fill="auto"/>
            <w:vAlign w:val="center"/>
          </w:tcPr>
          <w:p w14:paraId="6C9C1D32" w14:textId="77777777" w:rsidR="0072678D" w:rsidRDefault="001D5161">
            <w:pPr>
              <w:spacing w:after="0" w:line="240" w:lineRule="auto"/>
              <w:jc w:val="center"/>
              <w:rPr>
                <w:b/>
              </w:rPr>
            </w:pPr>
            <w:r>
              <w:rPr>
                <w:b/>
              </w:rPr>
              <w:t>     </w:t>
            </w:r>
          </w:p>
        </w:tc>
        <w:tc>
          <w:tcPr>
            <w:tcW w:w="1630" w:type="dxa"/>
            <w:shd w:val="clear" w:color="auto" w:fill="auto"/>
            <w:vAlign w:val="center"/>
          </w:tcPr>
          <w:p w14:paraId="3C18E846" w14:textId="77777777" w:rsidR="0072678D" w:rsidRDefault="001D5161">
            <w:pPr>
              <w:spacing w:after="0" w:line="240" w:lineRule="auto"/>
              <w:jc w:val="center"/>
            </w:pPr>
            <w:r>
              <w:t>     </w:t>
            </w:r>
          </w:p>
        </w:tc>
        <w:tc>
          <w:tcPr>
            <w:tcW w:w="1520" w:type="dxa"/>
            <w:shd w:val="clear" w:color="auto" w:fill="auto"/>
            <w:vAlign w:val="center"/>
          </w:tcPr>
          <w:p w14:paraId="2293887E" w14:textId="77777777" w:rsidR="0072678D" w:rsidRDefault="001D5161">
            <w:pPr>
              <w:spacing w:after="0" w:line="240" w:lineRule="auto"/>
              <w:jc w:val="center"/>
              <w:rPr>
                <w:b/>
              </w:rPr>
            </w:pPr>
            <w:r>
              <w:rPr>
                <w:b/>
              </w:rPr>
              <w:t>     </w:t>
            </w:r>
          </w:p>
        </w:tc>
        <w:tc>
          <w:tcPr>
            <w:tcW w:w="5200" w:type="dxa"/>
            <w:shd w:val="clear" w:color="auto" w:fill="auto"/>
            <w:vAlign w:val="center"/>
          </w:tcPr>
          <w:p w14:paraId="10E8130E" w14:textId="77777777" w:rsidR="0072678D" w:rsidRDefault="001D5161">
            <w:pPr>
              <w:spacing w:after="0" w:line="240" w:lineRule="auto"/>
            </w:pPr>
            <w:r>
              <w:t>     </w:t>
            </w:r>
          </w:p>
        </w:tc>
      </w:tr>
    </w:tbl>
    <w:p w14:paraId="35C51636" w14:textId="77777777" w:rsidR="007C7483" w:rsidRDefault="007C7483" w:rsidP="007C7483"/>
    <w:p w14:paraId="1C6D0C40" w14:textId="34838D00" w:rsidR="0072678D" w:rsidRPr="007C7483" w:rsidRDefault="001D5161" w:rsidP="007C7483">
      <w:r>
        <w:rPr>
          <w:b/>
        </w:rPr>
        <w:t>Documentation of Standard Operating Procedure Training</w:t>
      </w:r>
    </w:p>
    <w:p w14:paraId="1E7BBE7B" w14:textId="77777777" w:rsidR="0072678D" w:rsidRDefault="001D5161">
      <w:pPr>
        <w:spacing w:after="0" w:line="240" w:lineRule="auto"/>
        <w:jc w:val="center"/>
        <w:rPr>
          <w:i/>
        </w:rPr>
      </w:pPr>
      <w:r>
        <w:rPr>
          <w:i/>
        </w:rPr>
        <w:t>(Signature of all users is required)</w:t>
      </w:r>
    </w:p>
    <w:p w14:paraId="0C473640" w14:textId="77777777" w:rsidR="0072678D" w:rsidRDefault="0072678D">
      <w:pPr>
        <w:spacing w:after="0" w:line="240" w:lineRule="auto"/>
      </w:pPr>
    </w:p>
    <w:p w14:paraId="22F8E641" w14:textId="77777777" w:rsidR="0072678D" w:rsidRDefault="001D5161">
      <w:pPr>
        <w:numPr>
          <w:ilvl w:val="0"/>
          <w:numId w:val="6"/>
        </w:numPr>
        <w:spacing w:after="0" w:line="240" w:lineRule="auto"/>
        <w:rPr>
          <w:color w:val="002855"/>
        </w:rPr>
      </w:pPr>
      <w:r>
        <w:rPr>
          <w:color w:val="002855"/>
        </w:rPr>
        <w:t xml:space="preserve">Prior to using </w:t>
      </w:r>
      <w:r>
        <w:rPr>
          <w:b/>
        </w:rPr>
        <w:t>Insert SOP Title</w:t>
      </w:r>
      <w:r>
        <w:rPr>
          <w:color w:val="002855"/>
        </w:rPr>
        <w:t xml:space="preserve">, </w:t>
      </w:r>
      <w:r>
        <w:t>laboratory personnel must be trained on the hazards involved in working with this SOP, how to protect themselves from the hazards, and emergency procedures.</w:t>
      </w:r>
    </w:p>
    <w:p w14:paraId="41A61D83" w14:textId="77777777" w:rsidR="0072678D" w:rsidRDefault="0072678D">
      <w:pPr>
        <w:spacing w:after="0" w:line="240" w:lineRule="auto"/>
        <w:ind w:left="720"/>
        <w:rPr>
          <w:color w:val="002855"/>
        </w:rPr>
      </w:pPr>
    </w:p>
    <w:p w14:paraId="1CC6F286" w14:textId="77777777" w:rsidR="0072678D" w:rsidRDefault="001D5161">
      <w:pPr>
        <w:numPr>
          <w:ilvl w:val="0"/>
          <w:numId w:val="6"/>
        </w:numPr>
        <w:spacing w:after="0" w:line="240" w:lineRule="auto"/>
        <w:rPr>
          <w:color w:val="002855"/>
        </w:rPr>
      </w:pPr>
      <w:r>
        <w:rPr>
          <w:color w:val="002855"/>
        </w:rPr>
        <w:t>Ready access to this SOP and to a Safety Data Sheet for each hazardous material described in the SOP must be made available.</w:t>
      </w:r>
    </w:p>
    <w:p w14:paraId="1752C08B" w14:textId="77777777" w:rsidR="0072678D" w:rsidRDefault="0072678D">
      <w:pPr>
        <w:spacing w:after="0" w:line="240" w:lineRule="auto"/>
        <w:ind w:left="720"/>
        <w:rPr>
          <w:color w:val="002855"/>
        </w:rPr>
      </w:pPr>
    </w:p>
    <w:p w14:paraId="5CB1615F" w14:textId="77777777" w:rsidR="0072678D" w:rsidRDefault="001D5161">
      <w:pPr>
        <w:numPr>
          <w:ilvl w:val="0"/>
          <w:numId w:val="6"/>
        </w:numPr>
        <w:spacing w:after="0" w:line="240" w:lineRule="auto"/>
        <w:rPr>
          <w:color w:val="002855"/>
        </w:rPr>
      </w:pPr>
      <w:r>
        <w:rPr>
          <w:color w:val="002855"/>
        </w:rPr>
        <w:t>The Principal Investigator (PI), or the Laboratory Supervisor if the activity does not involve a PI, must ensure that their laboratory personnel have attended appropriate laboratory safety training or refresher training within the last three years.</w:t>
      </w:r>
    </w:p>
    <w:p w14:paraId="1BF1614A" w14:textId="77777777" w:rsidR="0072678D" w:rsidRDefault="0072678D">
      <w:pPr>
        <w:spacing w:after="0" w:line="240" w:lineRule="auto"/>
        <w:ind w:left="720"/>
        <w:rPr>
          <w:color w:val="002855"/>
        </w:rPr>
      </w:pPr>
    </w:p>
    <w:p w14:paraId="162E1D51" w14:textId="77777777" w:rsidR="0072678D" w:rsidRDefault="001D5161">
      <w:pPr>
        <w:numPr>
          <w:ilvl w:val="0"/>
          <w:numId w:val="6"/>
        </w:numPr>
        <w:spacing w:after="0" w:line="240" w:lineRule="auto"/>
        <w:rPr>
          <w:color w:val="002855"/>
        </w:rPr>
      </w:pPr>
      <w:r>
        <w:rPr>
          <w:color w:val="002855"/>
        </w:rPr>
        <w:t xml:space="preserve">Training must be repeated following </w:t>
      </w:r>
      <w:r>
        <w:rPr>
          <w:b/>
          <w:color w:val="002855"/>
        </w:rPr>
        <w:t>any</w:t>
      </w:r>
      <w:r>
        <w:rPr>
          <w:color w:val="002855"/>
        </w:rPr>
        <w:t xml:space="preserve"> revision to the content of this SOP.  Training </w:t>
      </w:r>
      <w:r>
        <w:rPr>
          <w:color w:val="002855"/>
          <w:u w:val="single"/>
        </w:rPr>
        <w:t>must be documented</w:t>
      </w:r>
      <w:r>
        <w:rPr>
          <w:color w:val="002855"/>
        </w:rPr>
        <w:t>.  This training sheet is provided as one option; other forms of training documentation (including electronic) are acceptable but records must be accessible and immediately available upon request.</w:t>
      </w:r>
    </w:p>
    <w:p w14:paraId="02276035" w14:textId="77777777" w:rsidR="0072678D" w:rsidRDefault="0072678D">
      <w:pPr>
        <w:spacing w:after="0" w:line="240" w:lineRule="auto"/>
        <w:rPr>
          <w:b/>
          <w:color w:val="002855"/>
        </w:rPr>
      </w:pPr>
    </w:p>
    <w:p w14:paraId="460C01B4" w14:textId="0506050D" w:rsidR="007C7483" w:rsidRDefault="001D5161">
      <w:pPr>
        <w:spacing w:after="0" w:line="240" w:lineRule="auto"/>
        <w:rPr>
          <w:b/>
        </w:rPr>
      </w:pPr>
      <w:r>
        <w:rPr>
          <w:b/>
        </w:rPr>
        <w:t xml:space="preserve">Designated Trainer: </w:t>
      </w:r>
      <w:r w:rsidR="007C7483">
        <w:rPr>
          <w:b/>
        </w:rPr>
        <w:t>_________________________    __________________________________</w:t>
      </w:r>
      <w:r w:rsidR="007C7483">
        <w:rPr>
          <w:b/>
        </w:rPr>
        <w:tab/>
        <w:t>______</w:t>
      </w:r>
    </w:p>
    <w:p w14:paraId="3BA27213" w14:textId="575406BC" w:rsidR="0072678D" w:rsidRDefault="007C7483" w:rsidP="007C7483">
      <w:pPr>
        <w:spacing w:after="0" w:line="240" w:lineRule="auto"/>
        <w:ind w:left="1440" w:firstLine="720"/>
      </w:pPr>
      <w:bookmarkStart w:id="7" w:name="bookmark=id.1t3h5sf" w:colFirst="0" w:colLast="0"/>
      <w:bookmarkEnd w:id="7"/>
      <w:r w:rsidRPr="007C7483">
        <w:rPr>
          <w:sz w:val="16"/>
          <w:szCs w:val="16"/>
        </w:rPr>
        <w:t>name</w:t>
      </w:r>
      <w:r w:rsidR="001D5161">
        <w:t> </w:t>
      </w:r>
      <w:r>
        <w:tab/>
      </w:r>
      <w:r>
        <w:tab/>
      </w:r>
      <w:r>
        <w:tab/>
      </w:r>
      <w:r>
        <w:tab/>
      </w:r>
      <w:r>
        <w:tab/>
      </w:r>
      <w:r w:rsidRPr="007C7483">
        <w:rPr>
          <w:sz w:val="16"/>
          <w:szCs w:val="16"/>
        </w:rPr>
        <w:t>signature</w:t>
      </w:r>
      <w:r w:rsidR="001D5161">
        <w:t>    </w:t>
      </w:r>
      <w:r>
        <w:tab/>
      </w:r>
      <w:r>
        <w:tab/>
      </w:r>
      <w:r>
        <w:tab/>
      </w:r>
      <w:r w:rsidRPr="007C7483">
        <w:rPr>
          <w:sz w:val="16"/>
          <w:szCs w:val="16"/>
        </w:rPr>
        <w:t>initials</w:t>
      </w:r>
    </w:p>
    <w:p w14:paraId="61FF0BCF" w14:textId="77777777" w:rsidR="0072678D" w:rsidRDefault="001D5161">
      <w:pPr>
        <w:spacing w:after="0" w:line="240" w:lineRule="auto"/>
        <w:ind w:firstLine="3870"/>
        <w:rPr>
          <w:color w:val="002855"/>
        </w:rPr>
      </w:pPr>
      <w:r>
        <w:t>     </w:t>
      </w:r>
    </w:p>
    <w:p w14:paraId="1074EAEE" w14:textId="77777777" w:rsidR="0072678D" w:rsidRDefault="0072678D">
      <w:pPr>
        <w:spacing w:after="0" w:line="240" w:lineRule="auto"/>
        <w:ind w:left="3960" w:hanging="3960"/>
        <w:rPr>
          <w:b/>
        </w:rPr>
      </w:pPr>
    </w:p>
    <w:p w14:paraId="7C4969EB" w14:textId="3813F650" w:rsidR="0072678D" w:rsidRDefault="001D5161">
      <w:pPr>
        <w:spacing w:after="0" w:line="240" w:lineRule="auto"/>
      </w:pPr>
      <w:r>
        <w:t>I have read and acknowledge the contents, requirements, and responsibilities outlined in this SOP</w:t>
      </w:r>
      <w:r w:rsidR="007C7483">
        <w:t xml:space="preserve"> </w:t>
      </w:r>
      <w:r w:rsidRPr="007C7483">
        <w:t>and</w:t>
      </w:r>
      <w:r>
        <w:rPr>
          <w:b/>
        </w:rPr>
        <w:t xml:space="preserve"> </w:t>
      </w:r>
      <w:r>
        <w:rPr>
          <w:b/>
          <w:highlight w:val="yellow"/>
        </w:rPr>
        <w:t>I have demonstrated handwashing and glove removal correctly</w:t>
      </w:r>
      <w:r>
        <w:t>:</w:t>
      </w:r>
    </w:p>
    <w:p w14:paraId="277144BF" w14:textId="77777777" w:rsidR="0072678D" w:rsidRDefault="0072678D">
      <w:pPr>
        <w:spacing w:after="0" w:line="240" w:lineRule="auto"/>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6"/>
        <w:gridCol w:w="3605"/>
        <w:gridCol w:w="1238"/>
        <w:gridCol w:w="1237"/>
      </w:tblGrid>
      <w:tr w:rsidR="0072678D" w14:paraId="30617E48" w14:textId="77777777">
        <w:tc>
          <w:tcPr>
            <w:tcW w:w="3496" w:type="dxa"/>
            <w:shd w:val="clear" w:color="auto" w:fill="auto"/>
          </w:tcPr>
          <w:p w14:paraId="3F672E46" w14:textId="77777777" w:rsidR="0072678D" w:rsidRDefault="001D5161">
            <w:pPr>
              <w:spacing w:after="0" w:line="240" w:lineRule="auto"/>
              <w:rPr>
                <w:b/>
              </w:rPr>
            </w:pPr>
            <w:r>
              <w:rPr>
                <w:b/>
              </w:rPr>
              <w:lastRenderedPageBreak/>
              <w:t>Name</w:t>
            </w:r>
          </w:p>
          <w:p w14:paraId="746719EE" w14:textId="77777777" w:rsidR="0072678D" w:rsidRDefault="0072678D">
            <w:pPr>
              <w:spacing w:after="0" w:line="240" w:lineRule="auto"/>
            </w:pPr>
          </w:p>
        </w:tc>
        <w:tc>
          <w:tcPr>
            <w:tcW w:w="3605" w:type="dxa"/>
            <w:shd w:val="clear" w:color="auto" w:fill="auto"/>
          </w:tcPr>
          <w:p w14:paraId="325AABE2" w14:textId="77777777" w:rsidR="0072678D" w:rsidRDefault="001D5161">
            <w:pPr>
              <w:spacing w:after="0" w:line="240" w:lineRule="auto"/>
            </w:pPr>
            <w:r>
              <w:rPr>
                <w:b/>
              </w:rPr>
              <w:t>Signature</w:t>
            </w:r>
          </w:p>
        </w:tc>
        <w:tc>
          <w:tcPr>
            <w:tcW w:w="1238" w:type="dxa"/>
            <w:shd w:val="clear" w:color="auto" w:fill="auto"/>
          </w:tcPr>
          <w:p w14:paraId="5B80D0A5" w14:textId="77777777" w:rsidR="0072678D" w:rsidRDefault="001D5161">
            <w:pPr>
              <w:spacing w:after="0" w:line="240" w:lineRule="auto"/>
              <w:jc w:val="center"/>
              <w:rPr>
                <w:b/>
              </w:rPr>
            </w:pPr>
            <w:r>
              <w:rPr>
                <w:b/>
              </w:rPr>
              <w:t>Trainer Initials</w:t>
            </w:r>
          </w:p>
        </w:tc>
        <w:tc>
          <w:tcPr>
            <w:tcW w:w="1237" w:type="dxa"/>
            <w:shd w:val="clear" w:color="auto" w:fill="auto"/>
          </w:tcPr>
          <w:p w14:paraId="77D13815" w14:textId="77777777" w:rsidR="0072678D" w:rsidRDefault="001D5161">
            <w:pPr>
              <w:spacing w:after="0" w:line="240" w:lineRule="auto"/>
              <w:jc w:val="center"/>
            </w:pPr>
            <w:r>
              <w:rPr>
                <w:b/>
              </w:rPr>
              <w:t>Date</w:t>
            </w:r>
          </w:p>
        </w:tc>
      </w:tr>
      <w:tr w:rsidR="0072678D" w14:paraId="14D527E1" w14:textId="77777777">
        <w:trPr>
          <w:trHeight w:val="400"/>
        </w:trPr>
        <w:tc>
          <w:tcPr>
            <w:tcW w:w="3496" w:type="dxa"/>
            <w:shd w:val="clear" w:color="auto" w:fill="auto"/>
            <w:vAlign w:val="center"/>
          </w:tcPr>
          <w:p w14:paraId="2736655A" w14:textId="77777777" w:rsidR="0072678D" w:rsidRDefault="001D5161">
            <w:pPr>
              <w:spacing w:after="0" w:line="240" w:lineRule="auto"/>
            </w:pPr>
            <w:r>
              <w:rPr>
                <w:b/>
              </w:rPr>
              <w:t>     </w:t>
            </w:r>
          </w:p>
        </w:tc>
        <w:tc>
          <w:tcPr>
            <w:tcW w:w="3605" w:type="dxa"/>
            <w:shd w:val="clear" w:color="auto" w:fill="auto"/>
            <w:vAlign w:val="center"/>
          </w:tcPr>
          <w:p w14:paraId="6CDAF553" w14:textId="77777777" w:rsidR="0072678D" w:rsidRDefault="0072678D">
            <w:pPr>
              <w:spacing w:after="0" w:line="240" w:lineRule="auto"/>
            </w:pPr>
          </w:p>
        </w:tc>
        <w:tc>
          <w:tcPr>
            <w:tcW w:w="1238" w:type="dxa"/>
            <w:shd w:val="clear" w:color="auto" w:fill="auto"/>
            <w:vAlign w:val="center"/>
          </w:tcPr>
          <w:p w14:paraId="270263DF" w14:textId="77777777" w:rsidR="0072678D" w:rsidRDefault="001D5161">
            <w:pPr>
              <w:spacing w:after="0" w:line="240" w:lineRule="auto"/>
              <w:jc w:val="center"/>
            </w:pPr>
            <w:r>
              <w:rPr>
                <w:b/>
              </w:rPr>
              <w:t>     </w:t>
            </w:r>
          </w:p>
        </w:tc>
        <w:tc>
          <w:tcPr>
            <w:tcW w:w="1237" w:type="dxa"/>
            <w:shd w:val="clear" w:color="auto" w:fill="auto"/>
            <w:vAlign w:val="center"/>
          </w:tcPr>
          <w:p w14:paraId="21BE1916" w14:textId="77777777" w:rsidR="0072678D" w:rsidRDefault="001D5161">
            <w:pPr>
              <w:spacing w:after="0" w:line="240" w:lineRule="auto"/>
              <w:jc w:val="center"/>
            </w:pPr>
            <w:r>
              <w:rPr>
                <w:b/>
              </w:rPr>
              <w:t>     </w:t>
            </w:r>
          </w:p>
        </w:tc>
      </w:tr>
      <w:tr w:rsidR="0072678D" w14:paraId="42ADB8DE" w14:textId="77777777">
        <w:trPr>
          <w:trHeight w:val="400"/>
        </w:trPr>
        <w:tc>
          <w:tcPr>
            <w:tcW w:w="3496" w:type="dxa"/>
            <w:shd w:val="clear" w:color="auto" w:fill="auto"/>
            <w:vAlign w:val="center"/>
          </w:tcPr>
          <w:p w14:paraId="50678FC5" w14:textId="77777777" w:rsidR="0072678D" w:rsidRDefault="001D5161">
            <w:pPr>
              <w:spacing w:after="0" w:line="240" w:lineRule="auto"/>
            </w:pPr>
            <w:r>
              <w:rPr>
                <w:b/>
              </w:rPr>
              <w:t>     </w:t>
            </w:r>
          </w:p>
        </w:tc>
        <w:tc>
          <w:tcPr>
            <w:tcW w:w="3605" w:type="dxa"/>
            <w:shd w:val="clear" w:color="auto" w:fill="auto"/>
            <w:vAlign w:val="center"/>
          </w:tcPr>
          <w:p w14:paraId="300358C7" w14:textId="77777777" w:rsidR="0072678D" w:rsidRDefault="0072678D">
            <w:pPr>
              <w:spacing w:after="0" w:line="240" w:lineRule="auto"/>
            </w:pPr>
          </w:p>
        </w:tc>
        <w:tc>
          <w:tcPr>
            <w:tcW w:w="1238" w:type="dxa"/>
            <w:shd w:val="clear" w:color="auto" w:fill="auto"/>
            <w:vAlign w:val="center"/>
          </w:tcPr>
          <w:p w14:paraId="0B718677" w14:textId="77777777" w:rsidR="0072678D" w:rsidRDefault="001D5161">
            <w:pPr>
              <w:spacing w:after="0" w:line="240" w:lineRule="auto"/>
              <w:jc w:val="center"/>
            </w:pPr>
            <w:r>
              <w:rPr>
                <w:b/>
              </w:rPr>
              <w:t>     </w:t>
            </w:r>
          </w:p>
        </w:tc>
        <w:tc>
          <w:tcPr>
            <w:tcW w:w="1237" w:type="dxa"/>
            <w:shd w:val="clear" w:color="auto" w:fill="auto"/>
            <w:vAlign w:val="center"/>
          </w:tcPr>
          <w:p w14:paraId="1D40313D" w14:textId="77777777" w:rsidR="0072678D" w:rsidRDefault="001D5161">
            <w:pPr>
              <w:spacing w:after="0" w:line="240" w:lineRule="auto"/>
              <w:jc w:val="center"/>
            </w:pPr>
            <w:r>
              <w:rPr>
                <w:b/>
              </w:rPr>
              <w:t>     </w:t>
            </w:r>
          </w:p>
        </w:tc>
      </w:tr>
      <w:tr w:rsidR="0072678D" w14:paraId="42A9A4A5" w14:textId="77777777">
        <w:trPr>
          <w:trHeight w:val="400"/>
        </w:trPr>
        <w:tc>
          <w:tcPr>
            <w:tcW w:w="3496" w:type="dxa"/>
            <w:shd w:val="clear" w:color="auto" w:fill="auto"/>
            <w:vAlign w:val="center"/>
          </w:tcPr>
          <w:p w14:paraId="1D99EFF9" w14:textId="77777777" w:rsidR="0072678D" w:rsidRDefault="001D5161">
            <w:pPr>
              <w:spacing w:after="0" w:line="240" w:lineRule="auto"/>
            </w:pPr>
            <w:r>
              <w:rPr>
                <w:b/>
              </w:rPr>
              <w:t>     </w:t>
            </w:r>
          </w:p>
        </w:tc>
        <w:tc>
          <w:tcPr>
            <w:tcW w:w="3605" w:type="dxa"/>
            <w:shd w:val="clear" w:color="auto" w:fill="auto"/>
            <w:vAlign w:val="center"/>
          </w:tcPr>
          <w:p w14:paraId="3597D656" w14:textId="77777777" w:rsidR="0072678D" w:rsidRDefault="0072678D">
            <w:pPr>
              <w:spacing w:after="0" w:line="240" w:lineRule="auto"/>
            </w:pPr>
          </w:p>
        </w:tc>
        <w:tc>
          <w:tcPr>
            <w:tcW w:w="1238" w:type="dxa"/>
            <w:shd w:val="clear" w:color="auto" w:fill="auto"/>
            <w:vAlign w:val="center"/>
          </w:tcPr>
          <w:p w14:paraId="1D066188" w14:textId="77777777" w:rsidR="0072678D" w:rsidRDefault="001D5161">
            <w:pPr>
              <w:spacing w:after="0" w:line="240" w:lineRule="auto"/>
              <w:jc w:val="center"/>
            </w:pPr>
            <w:r>
              <w:rPr>
                <w:b/>
              </w:rPr>
              <w:t>     </w:t>
            </w:r>
          </w:p>
        </w:tc>
        <w:tc>
          <w:tcPr>
            <w:tcW w:w="1237" w:type="dxa"/>
            <w:shd w:val="clear" w:color="auto" w:fill="auto"/>
            <w:vAlign w:val="center"/>
          </w:tcPr>
          <w:p w14:paraId="18D87267" w14:textId="77777777" w:rsidR="0072678D" w:rsidRDefault="001D5161">
            <w:pPr>
              <w:spacing w:after="0" w:line="240" w:lineRule="auto"/>
              <w:jc w:val="center"/>
            </w:pPr>
            <w:r>
              <w:rPr>
                <w:b/>
              </w:rPr>
              <w:t>     </w:t>
            </w:r>
          </w:p>
        </w:tc>
      </w:tr>
      <w:tr w:rsidR="0072678D" w14:paraId="28CFF64E" w14:textId="77777777">
        <w:trPr>
          <w:trHeight w:val="400"/>
        </w:trPr>
        <w:tc>
          <w:tcPr>
            <w:tcW w:w="3496" w:type="dxa"/>
            <w:shd w:val="clear" w:color="auto" w:fill="auto"/>
            <w:vAlign w:val="center"/>
          </w:tcPr>
          <w:p w14:paraId="011E35DF" w14:textId="77777777" w:rsidR="0072678D" w:rsidRDefault="001D5161">
            <w:pPr>
              <w:spacing w:after="0" w:line="240" w:lineRule="auto"/>
            </w:pPr>
            <w:r>
              <w:rPr>
                <w:b/>
              </w:rPr>
              <w:t>     </w:t>
            </w:r>
          </w:p>
        </w:tc>
        <w:tc>
          <w:tcPr>
            <w:tcW w:w="3605" w:type="dxa"/>
            <w:shd w:val="clear" w:color="auto" w:fill="auto"/>
            <w:vAlign w:val="center"/>
          </w:tcPr>
          <w:p w14:paraId="7F055D03" w14:textId="77777777" w:rsidR="0072678D" w:rsidRDefault="0072678D">
            <w:pPr>
              <w:spacing w:after="0" w:line="240" w:lineRule="auto"/>
            </w:pPr>
          </w:p>
        </w:tc>
        <w:tc>
          <w:tcPr>
            <w:tcW w:w="1238" w:type="dxa"/>
            <w:shd w:val="clear" w:color="auto" w:fill="auto"/>
            <w:vAlign w:val="center"/>
          </w:tcPr>
          <w:p w14:paraId="0BCE345B" w14:textId="77777777" w:rsidR="0072678D" w:rsidRDefault="001D5161">
            <w:pPr>
              <w:spacing w:after="0" w:line="240" w:lineRule="auto"/>
              <w:jc w:val="center"/>
            </w:pPr>
            <w:r>
              <w:rPr>
                <w:b/>
              </w:rPr>
              <w:t>     </w:t>
            </w:r>
          </w:p>
        </w:tc>
        <w:tc>
          <w:tcPr>
            <w:tcW w:w="1237" w:type="dxa"/>
            <w:shd w:val="clear" w:color="auto" w:fill="auto"/>
            <w:vAlign w:val="center"/>
          </w:tcPr>
          <w:p w14:paraId="00BB343F" w14:textId="77777777" w:rsidR="0072678D" w:rsidRDefault="001D5161">
            <w:pPr>
              <w:spacing w:after="0" w:line="240" w:lineRule="auto"/>
              <w:jc w:val="center"/>
            </w:pPr>
            <w:r>
              <w:rPr>
                <w:b/>
              </w:rPr>
              <w:t>     </w:t>
            </w:r>
          </w:p>
        </w:tc>
      </w:tr>
      <w:tr w:rsidR="0072678D" w14:paraId="1327E4D5" w14:textId="77777777">
        <w:trPr>
          <w:trHeight w:val="400"/>
        </w:trPr>
        <w:tc>
          <w:tcPr>
            <w:tcW w:w="3496" w:type="dxa"/>
            <w:shd w:val="clear" w:color="auto" w:fill="auto"/>
            <w:vAlign w:val="center"/>
          </w:tcPr>
          <w:p w14:paraId="4D28E8A0" w14:textId="77777777" w:rsidR="0072678D" w:rsidRDefault="001D5161">
            <w:pPr>
              <w:spacing w:after="0" w:line="240" w:lineRule="auto"/>
            </w:pPr>
            <w:r>
              <w:rPr>
                <w:b/>
              </w:rPr>
              <w:t>     </w:t>
            </w:r>
          </w:p>
        </w:tc>
        <w:tc>
          <w:tcPr>
            <w:tcW w:w="3605" w:type="dxa"/>
            <w:shd w:val="clear" w:color="auto" w:fill="auto"/>
            <w:vAlign w:val="center"/>
          </w:tcPr>
          <w:p w14:paraId="357122BF" w14:textId="77777777" w:rsidR="0072678D" w:rsidRDefault="0072678D">
            <w:pPr>
              <w:spacing w:after="0" w:line="240" w:lineRule="auto"/>
            </w:pPr>
          </w:p>
        </w:tc>
        <w:tc>
          <w:tcPr>
            <w:tcW w:w="1238" w:type="dxa"/>
            <w:shd w:val="clear" w:color="auto" w:fill="auto"/>
            <w:vAlign w:val="center"/>
          </w:tcPr>
          <w:p w14:paraId="504EC8A9" w14:textId="77777777" w:rsidR="0072678D" w:rsidRDefault="001D5161">
            <w:pPr>
              <w:spacing w:after="0" w:line="240" w:lineRule="auto"/>
              <w:jc w:val="center"/>
            </w:pPr>
            <w:r>
              <w:rPr>
                <w:b/>
              </w:rPr>
              <w:t>     </w:t>
            </w:r>
          </w:p>
        </w:tc>
        <w:tc>
          <w:tcPr>
            <w:tcW w:w="1237" w:type="dxa"/>
            <w:shd w:val="clear" w:color="auto" w:fill="auto"/>
            <w:vAlign w:val="center"/>
          </w:tcPr>
          <w:p w14:paraId="7974DBF9" w14:textId="77777777" w:rsidR="0072678D" w:rsidRDefault="001D5161">
            <w:pPr>
              <w:spacing w:after="0" w:line="240" w:lineRule="auto"/>
              <w:jc w:val="center"/>
            </w:pPr>
            <w:r>
              <w:rPr>
                <w:b/>
              </w:rPr>
              <w:t>     </w:t>
            </w:r>
          </w:p>
        </w:tc>
      </w:tr>
      <w:tr w:rsidR="0072678D" w14:paraId="2F80FCCA" w14:textId="77777777">
        <w:trPr>
          <w:trHeight w:val="400"/>
        </w:trPr>
        <w:tc>
          <w:tcPr>
            <w:tcW w:w="3496" w:type="dxa"/>
            <w:shd w:val="clear" w:color="auto" w:fill="auto"/>
            <w:vAlign w:val="center"/>
          </w:tcPr>
          <w:p w14:paraId="7C827F24" w14:textId="77777777" w:rsidR="0072678D" w:rsidRDefault="001D5161">
            <w:pPr>
              <w:spacing w:after="0" w:line="240" w:lineRule="auto"/>
            </w:pPr>
            <w:r>
              <w:rPr>
                <w:b/>
              </w:rPr>
              <w:t>     </w:t>
            </w:r>
          </w:p>
        </w:tc>
        <w:tc>
          <w:tcPr>
            <w:tcW w:w="3605" w:type="dxa"/>
            <w:shd w:val="clear" w:color="auto" w:fill="auto"/>
            <w:vAlign w:val="center"/>
          </w:tcPr>
          <w:p w14:paraId="35547806" w14:textId="77777777" w:rsidR="0072678D" w:rsidRDefault="0072678D">
            <w:pPr>
              <w:spacing w:after="0" w:line="240" w:lineRule="auto"/>
            </w:pPr>
          </w:p>
        </w:tc>
        <w:tc>
          <w:tcPr>
            <w:tcW w:w="1238" w:type="dxa"/>
            <w:shd w:val="clear" w:color="auto" w:fill="auto"/>
            <w:vAlign w:val="center"/>
          </w:tcPr>
          <w:p w14:paraId="048D400C" w14:textId="77777777" w:rsidR="0072678D" w:rsidRDefault="001D5161">
            <w:pPr>
              <w:spacing w:after="0" w:line="240" w:lineRule="auto"/>
              <w:jc w:val="center"/>
            </w:pPr>
            <w:r>
              <w:rPr>
                <w:b/>
              </w:rPr>
              <w:t>     </w:t>
            </w:r>
          </w:p>
        </w:tc>
        <w:tc>
          <w:tcPr>
            <w:tcW w:w="1237" w:type="dxa"/>
            <w:shd w:val="clear" w:color="auto" w:fill="auto"/>
            <w:vAlign w:val="center"/>
          </w:tcPr>
          <w:p w14:paraId="39DEB2E0" w14:textId="77777777" w:rsidR="0072678D" w:rsidRDefault="001D5161">
            <w:pPr>
              <w:spacing w:after="0" w:line="240" w:lineRule="auto"/>
              <w:jc w:val="center"/>
            </w:pPr>
            <w:r>
              <w:rPr>
                <w:b/>
              </w:rPr>
              <w:t>     </w:t>
            </w:r>
          </w:p>
        </w:tc>
      </w:tr>
      <w:tr w:rsidR="0072678D" w14:paraId="570C41B8" w14:textId="77777777">
        <w:trPr>
          <w:trHeight w:val="400"/>
        </w:trPr>
        <w:tc>
          <w:tcPr>
            <w:tcW w:w="3496" w:type="dxa"/>
            <w:shd w:val="clear" w:color="auto" w:fill="auto"/>
            <w:vAlign w:val="center"/>
          </w:tcPr>
          <w:p w14:paraId="026E9AD1" w14:textId="77777777" w:rsidR="0072678D" w:rsidRDefault="001D5161">
            <w:pPr>
              <w:spacing w:after="0" w:line="240" w:lineRule="auto"/>
            </w:pPr>
            <w:r>
              <w:rPr>
                <w:b/>
              </w:rPr>
              <w:t>     </w:t>
            </w:r>
          </w:p>
        </w:tc>
        <w:tc>
          <w:tcPr>
            <w:tcW w:w="3605" w:type="dxa"/>
            <w:shd w:val="clear" w:color="auto" w:fill="auto"/>
            <w:vAlign w:val="center"/>
          </w:tcPr>
          <w:p w14:paraId="6835F7B3" w14:textId="77777777" w:rsidR="0072678D" w:rsidRDefault="0072678D">
            <w:pPr>
              <w:spacing w:after="0" w:line="240" w:lineRule="auto"/>
            </w:pPr>
          </w:p>
        </w:tc>
        <w:tc>
          <w:tcPr>
            <w:tcW w:w="1238" w:type="dxa"/>
            <w:shd w:val="clear" w:color="auto" w:fill="auto"/>
            <w:vAlign w:val="center"/>
          </w:tcPr>
          <w:p w14:paraId="796C7B92" w14:textId="77777777" w:rsidR="0072678D" w:rsidRDefault="001D5161">
            <w:pPr>
              <w:spacing w:after="0" w:line="240" w:lineRule="auto"/>
              <w:jc w:val="center"/>
            </w:pPr>
            <w:r>
              <w:rPr>
                <w:b/>
              </w:rPr>
              <w:t>     </w:t>
            </w:r>
          </w:p>
        </w:tc>
        <w:tc>
          <w:tcPr>
            <w:tcW w:w="1237" w:type="dxa"/>
            <w:shd w:val="clear" w:color="auto" w:fill="auto"/>
            <w:vAlign w:val="center"/>
          </w:tcPr>
          <w:p w14:paraId="51CD964F" w14:textId="77777777" w:rsidR="0072678D" w:rsidRDefault="001D5161">
            <w:pPr>
              <w:spacing w:after="0" w:line="240" w:lineRule="auto"/>
              <w:jc w:val="center"/>
            </w:pPr>
            <w:r>
              <w:rPr>
                <w:b/>
              </w:rPr>
              <w:t>     </w:t>
            </w:r>
          </w:p>
        </w:tc>
      </w:tr>
      <w:tr w:rsidR="0072678D" w14:paraId="77DF4ACF" w14:textId="77777777">
        <w:trPr>
          <w:trHeight w:val="400"/>
        </w:trPr>
        <w:tc>
          <w:tcPr>
            <w:tcW w:w="3496" w:type="dxa"/>
            <w:shd w:val="clear" w:color="auto" w:fill="auto"/>
            <w:vAlign w:val="center"/>
          </w:tcPr>
          <w:p w14:paraId="0C4214B3" w14:textId="77777777" w:rsidR="0072678D" w:rsidRDefault="001D5161">
            <w:pPr>
              <w:spacing w:after="0" w:line="240" w:lineRule="auto"/>
            </w:pPr>
            <w:r>
              <w:rPr>
                <w:b/>
              </w:rPr>
              <w:t>     </w:t>
            </w:r>
          </w:p>
        </w:tc>
        <w:tc>
          <w:tcPr>
            <w:tcW w:w="3605" w:type="dxa"/>
            <w:shd w:val="clear" w:color="auto" w:fill="auto"/>
            <w:vAlign w:val="center"/>
          </w:tcPr>
          <w:p w14:paraId="5E20DD3C" w14:textId="77777777" w:rsidR="0072678D" w:rsidRDefault="0072678D">
            <w:pPr>
              <w:spacing w:after="0" w:line="240" w:lineRule="auto"/>
            </w:pPr>
          </w:p>
        </w:tc>
        <w:tc>
          <w:tcPr>
            <w:tcW w:w="1238" w:type="dxa"/>
            <w:shd w:val="clear" w:color="auto" w:fill="auto"/>
            <w:vAlign w:val="center"/>
          </w:tcPr>
          <w:p w14:paraId="2DD42835" w14:textId="77777777" w:rsidR="0072678D" w:rsidRDefault="001D5161">
            <w:pPr>
              <w:spacing w:after="0" w:line="240" w:lineRule="auto"/>
              <w:jc w:val="center"/>
            </w:pPr>
            <w:r>
              <w:rPr>
                <w:b/>
              </w:rPr>
              <w:t>     </w:t>
            </w:r>
          </w:p>
        </w:tc>
        <w:tc>
          <w:tcPr>
            <w:tcW w:w="1237" w:type="dxa"/>
            <w:shd w:val="clear" w:color="auto" w:fill="auto"/>
            <w:vAlign w:val="center"/>
          </w:tcPr>
          <w:p w14:paraId="3F1731D3" w14:textId="77777777" w:rsidR="0072678D" w:rsidRDefault="001D5161">
            <w:pPr>
              <w:spacing w:after="0" w:line="240" w:lineRule="auto"/>
              <w:jc w:val="center"/>
            </w:pPr>
            <w:r>
              <w:rPr>
                <w:b/>
              </w:rPr>
              <w:t>     </w:t>
            </w:r>
          </w:p>
        </w:tc>
      </w:tr>
      <w:tr w:rsidR="0072678D" w14:paraId="1F64B137" w14:textId="77777777">
        <w:trPr>
          <w:trHeight w:val="400"/>
        </w:trPr>
        <w:tc>
          <w:tcPr>
            <w:tcW w:w="3496" w:type="dxa"/>
            <w:shd w:val="clear" w:color="auto" w:fill="auto"/>
            <w:vAlign w:val="center"/>
          </w:tcPr>
          <w:p w14:paraId="4C45DB43" w14:textId="77777777" w:rsidR="0072678D" w:rsidRDefault="001D5161">
            <w:pPr>
              <w:spacing w:after="0" w:line="240" w:lineRule="auto"/>
            </w:pPr>
            <w:r>
              <w:rPr>
                <w:b/>
              </w:rPr>
              <w:t>     </w:t>
            </w:r>
          </w:p>
        </w:tc>
        <w:tc>
          <w:tcPr>
            <w:tcW w:w="3605" w:type="dxa"/>
            <w:shd w:val="clear" w:color="auto" w:fill="auto"/>
            <w:vAlign w:val="center"/>
          </w:tcPr>
          <w:p w14:paraId="2EF9811E" w14:textId="77777777" w:rsidR="0072678D" w:rsidRDefault="0072678D">
            <w:pPr>
              <w:spacing w:after="0" w:line="240" w:lineRule="auto"/>
            </w:pPr>
          </w:p>
        </w:tc>
        <w:tc>
          <w:tcPr>
            <w:tcW w:w="1238" w:type="dxa"/>
            <w:shd w:val="clear" w:color="auto" w:fill="auto"/>
            <w:vAlign w:val="center"/>
          </w:tcPr>
          <w:p w14:paraId="34DB2554" w14:textId="77777777" w:rsidR="0072678D" w:rsidRDefault="001D5161">
            <w:pPr>
              <w:spacing w:after="0" w:line="240" w:lineRule="auto"/>
              <w:jc w:val="center"/>
            </w:pPr>
            <w:r>
              <w:rPr>
                <w:b/>
              </w:rPr>
              <w:t>     </w:t>
            </w:r>
          </w:p>
        </w:tc>
        <w:tc>
          <w:tcPr>
            <w:tcW w:w="1237" w:type="dxa"/>
            <w:shd w:val="clear" w:color="auto" w:fill="auto"/>
            <w:vAlign w:val="center"/>
          </w:tcPr>
          <w:p w14:paraId="5633E1A7" w14:textId="77777777" w:rsidR="0072678D" w:rsidRDefault="001D5161">
            <w:pPr>
              <w:spacing w:after="0" w:line="240" w:lineRule="auto"/>
              <w:jc w:val="center"/>
            </w:pPr>
            <w:r>
              <w:rPr>
                <w:b/>
              </w:rPr>
              <w:t>     </w:t>
            </w:r>
          </w:p>
        </w:tc>
      </w:tr>
      <w:tr w:rsidR="0072678D" w14:paraId="4297FAC0" w14:textId="77777777">
        <w:trPr>
          <w:trHeight w:val="400"/>
        </w:trPr>
        <w:tc>
          <w:tcPr>
            <w:tcW w:w="3496" w:type="dxa"/>
            <w:shd w:val="clear" w:color="auto" w:fill="auto"/>
            <w:vAlign w:val="center"/>
          </w:tcPr>
          <w:p w14:paraId="74EF53E2" w14:textId="77777777" w:rsidR="0072678D" w:rsidRDefault="001D5161">
            <w:pPr>
              <w:spacing w:after="0" w:line="240" w:lineRule="auto"/>
            </w:pPr>
            <w:r>
              <w:rPr>
                <w:b/>
              </w:rPr>
              <w:t>     </w:t>
            </w:r>
          </w:p>
        </w:tc>
        <w:tc>
          <w:tcPr>
            <w:tcW w:w="3605" w:type="dxa"/>
            <w:shd w:val="clear" w:color="auto" w:fill="auto"/>
            <w:vAlign w:val="center"/>
          </w:tcPr>
          <w:p w14:paraId="1C71FB31" w14:textId="77777777" w:rsidR="0072678D" w:rsidRDefault="0072678D">
            <w:pPr>
              <w:spacing w:after="0" w:line="240" w:lineRule="auto"/>
            </w:pPr>
          </w:p>
        </w:tc>
        <w:tc>
          <w:tcPr>
            <w:tcW w:w="1238" w:type="dxa"/>
            <w:shd w:val="clear" w:color="auto" w:fill="auto"/>
            <w:vAlign w:val="center"/>
          </w:tcPr>
          <w:p w14:paraId="5BBE4477" w14:textId="77777777" w:rsidR="0072678D" w:rsidRDefault="001D5161">
            <w:pPr>
              <w:spacing w:after="0" w:line="240" w:lineRule="auto"/>
              <w:jc w:val="center"/>
            </w:pPr>
            <w:r>
              <w:rPr>
                <w:b/>
              </w:rPr>
              <w:t>     </w:t>
            </w:r>
          </w:p>
        </w:tc>
        <w:tc>
          <w:tcPr>
            <w:tcW w:w="1237" w:type="dxa"/>
            <w:shd w:val="clear" w:color="auto" w:fill="auto"/>
            <w:vAlign w:val="center"/>
          </w:tcPr>
          <w:p w14:paraId="2D5575E1" w14:textId="77777777" w:rsidR="0072678D" w:rsidRDefault="001D5161">
            <w:pPr>
              <w:spacing w:after="0" w:line="240" w:lineRule="auto"/>
              <w:jc w:val="center"/>
            </w:pPr>
            <w:r>
              <w:rPr>
                <w:b/>
              </w:rPr>
              <w:t>     </w:t>
            </w:r>
          </w:p>
        </w:tc>
      </w:tr>
      <w:tr w:rsidR="0072678D" w14:paraId="775ABBC5" w14:textId="77777777">
        <w:trPr>
          <w:trHeight w:val="400"/>
        </w:trPr>
        <w:tc>
          <w:tcPr>
            <w:tcW w:w="3496" w:type="dxa"/>
            <w:shd w:val="clear" w:color="auto" w:fill="auto"/>
            <w:vAlign w:val="center"/>
          </w:tcPr>
          <w:p w14:paraId="5B7B7290" w14:textId="77777777" w:rsidR="0072678D" w:rsidRDefault="001D5161">
            <w:pPr>
              <w:spacing w:after="0" w:line="240" w:lineRule="auto"/>
            </w:pPr>
            <w:r>
              <w:rPr>
                <w:b/>
              </w:rPr>
              <w:t>     </w:t>
            </w:r>
          </w:p>
        </w:tc>
        <w:tc>
          <w:tcPr>
            <w:tcW w:w="3605" w:type="dxa"/>
            <w:shd w:val="clear" w:color="auto" w:fill="auto"/>
            <w:vAlign w:val="center"/>
          </w:tcPr>
          <w:p w14:paraId="29E6DDD9" w14:textId="77777777" w:rsidR="0072678D" w:rsidRDefault="0072678D">
            <w:pPr>
              <w:spacing w:after="0" w:line="240" w:lineRule="auto"/>
            </w:pPr>
          </w:p>
        </w:tc>
        <w:tc>
          <w:tcPr>
            <w:tcW w:w="1238" w:type="dxa"/>
            <w:shd w:val="clear" w:color="auto" w:fill="auto"/>
            <w:vAlign w:val="center"/>
          </w:tcPr>
          <w:p w14:paraId="18D99804" w14:textId="77777777" w:rsidR="0072678D" w:rsidRDefault="001D5161">
            <w:pPr>
              <w:spacing w:after="0" w:line="240" w:lineRule="auto"/>
              <w:jc w:val="center"/>
            </w:pPr>
            <w:r>
              <w:rPr>
                <w:b/>
              </w:rPr>
              <w:t>     </w:t>
            </w:r>
          </w:p>
        </w:tc>
        <w:tc>
          <w:tcPr>
            <w:tcW w:w="1237" w:type="dxa"/>
            <w:shd w:val="clear" w:color="auto" w:fill="auto"/>
            <w:vAlign w:val="center"/>
          </w:tcPr>
          <w:p w14:paraId="6EA97E2F" w14:textId="77777777" w:rsidR="0072678D" w:rsidRDefault="001D5161">
            <w:pPr>
              <w:spacing w:after="0" w:line="240" w:lineRule="auto"/>
              <w:jc w:val="center"/>
            </w:pPr>
            <w:r>
              <w:rPr>
                <w:b/>
              </w:rPr>
              <w:t>     </w:t>
            </w:r>
          </w:p>
        </w:tc>
      </w:tr>
      <w:tr w:rsidR="0072678D" w14:paraId="1A526F8E" w14:textId="77777777">
        <w:trPr>
          <w:trHeight w:val="400"/>
        </w:trPr>
        <w:tc>
          <w:tcPr>
            <w:tcW w:w="3496" w:type="dxa"/>
            <w:shd w:val="clear" w:color="auto" w:fill="auto"/>
            <w:vAlign w:val="center"/>
          </w:tcPr>
          <w:p w14:paraId="6EE26794" w14:textId="77777777" w:rsidR="0072678D" w:rsidRDefault="001D5161">
            <w:pPr>
              <w:spacing w:after="0" w:line="240" w:lineRule="auto"/>
            </w:pPr>
            <w:r>
              <w:rPr>
                <w:b/>
              </w:rPr>
              <w:t>     </w:t>
            </w:r>
          </w:p>
        </w:tc>
        <w:tc>
          <w:tcPr>
            <w:tcW w:w="3605" w:type="dxa"/>
            <w:shd w:val="clear" w:color="auto" w:fill="auto"/>
            <w:vAlign w:val="center"/>
          </w:tcPr>
          <w:p w14:paraId="7EAC9212" w14:textId="77777777" w:rsidR="0072678D" w:rsidRDefault="0072678D">
            <w:pPr>
              <w:spacing w:after="0" w:line="240" w:lineRule="auto"/>
            </w:pPr>
          </w:p>
        </w:tc>
        <w:tc>
          <w:tcPr>
            <w:tcW w:w="1238" w:type="dxa"/>
            <w:shd w:val="clear" w:color="auto" w:fill="auto"/>
            <w:vAlign w:val="center"/>
          </w:tcPr>
          <w:p w14:paraId="3D6CBFBD" w14:textId="77777777" w:rsidR="0072678D" w:rsidRDefault="001D5161">
            <w:pPr>
              <w:spacing w:after="0" w:line="240" w:lineRule="auto"/>
              <w:jc w:val="center"/>
            </w:pPr>
            <w:r>
              <w:rPr>
                <w:b/>
              </w:rPr>
              <w:t>     </w:t>
            </w:r>
          </w:p>
        </w:tc>
        <w:tc>
          <w:tcPr>
            <w:tcW w:w="1237" w:type="dxa"/>
            <w:shd w:val="clear" w:color="auto" w:fill="auto"/>
            <w:vAlign w:val="center"/>
          </w:tcPr>
          <w:p w14:paraId="1004919A" w14:textId="77777777" w:rsidR="0072678D" w:rsidRDefault="001D5161">
            <w:pPr>
              <w:spacing w:after="0" w:line="240" w:lineRule="auto"/>
              <w:jc w:val="center"/>
            </w:pPr>
            <w:r>
              <w:rPr>
                <w:b/>
              </w:rPr>
              <w:t>     </w:t>
            </w:r>
          </w:p>
        </w:tc>
      </w:tr>
    </w:tbl>
    <w:p w14:paraId="678E4D4F" w14:textId="77777777" w:rsidR="0072678D" w:rsidRDefault="0072678D">
      <w:pPr>
        <w:spacing w:line="240" w:lineRule="auto"/>
        <w:jc w:val="both"/>
      </w:pPr>
    </w:p>
    <w:sectPr w:rsidR="0072678D">
      <w:headerReference w:type="default" r:id="rId35"/>
      <w:footerReference w:type="default" r:id="rId36"/>
      <w:pgSz w:w="12240" w:h="15840"/>
      <w:pgMar w:top="1836" w:right="1440" w:bottom="1440" w:left="1440" w:header="63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E9ED" w14:textId="77777777" w:rsidR="001B284A" w:rsidRDefault="001B284A">
      <w:pPr>
        <w:spacing w:after="0" w:line="240" w:lineRule="auto"/>
      </w:pPr>
      <w:r>
        <w:separator/>
      </w:r>
    </w:p>
  </w:endnote>
  <w:endnote w:type="continuationSeparator" w:id="0">
    <w:p w14:paraId="5D4F5A65" w14:textId="77777777" w:rsidR="001B284A" w:rsidRDefault="001B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4022" w14:textId="77777777" w:rsidR="008F3F37" w:rsidRDefault="008F3F37">
    <w:pPr>
      <w:tabs>
        <w:tab w:val="right" w:pos="9360"/>
      </w:tabs>
      <w:spacing w:after="0" w:line="240" w:lineRule="auto"/>
      <w:ind w:right="-720"/>
      <w:rPr>
        <w:color w:val="A6A6A6"/>
        <w:sz w:val="20"/>
        <w:szCs w:val="20"/>
      </w:rPr>
    </w:pPr>
  </w:p>
  <w:p w14:paraId="03614168" w14:textId="77777777" w:rsidR="008F3F37" w:rsidRDefault="008F3F37">
    <w:pPr>
      <w:tabs>
        <w:tab w:val="right" w:pos="9360"/>
      </w:tabs>
      <w:spacing w:after="0" w:line="240" w:lineRule="auto"/>
      <w:ind w:right="-720"/>
      <w:rPr>
        <w:color w:val="A6A6A6"/>
        <w:sz w:val="20"/>
        <w:szCs w:val="20"/>
      </w:rPr>
    </w:pPr>
  </w:p>
  <w:p w14:paraId="4516D95F" w14:textId="21B67611" w:rsidR="008F3F37" w:rsidRDefault="008F3F37">
    <w:pPr>
      <w:tabs>
        <w:tab w:val="right" w:pos="9360"/>
      </w:tabs>
      <w:spacing w:after="0" w:line="240" w:lineRule="auto"/>
      <w:ind w:right="-720"/>
      <w:rPr>
        <w:color w:val="A6A6A6"/>
        <w:sz w:val="20"/>
        <w:szCs w:val="20"/>
      </w:rPr>
    </w:pPr>
    <w:r>
      <w:rPr>
        <w:color w:val="A6A6A6"/>
        <w:sz w:val="20"/>
        <w:szCs w:val="20"/>
      </w:rPr>
      <w:t>UNIVERSITY OF CALIFORNIA, DAVIS</w:t>
    </w:r>
    <w:r>
      <w:rPr>
        <w:color w:val="A6A6A6"/>
        <w:sz w:val="20"/>
        <w:szCs w:val="20"/>
      </w:rPr>
      <w:tab/>
      <w:t xml:space="preserve">Page </w:t>
    </w:r>
    <w:r>
      <w:rPr>
        <w:b/>
        <w:color w:val="A6A6A6"/>
        <w:sz w:val="20"/>
        <w:szCs w:val="20"/>
      </w:rPr>
      <w:fldChar w:fldCharType="begin"/>
    </w:r>
    <w:r>
      <w:rPr>
        <w:b/>
        <w:color w:val="A6A6A6"/>
        <w:sz w:val="20"/>
        <w:szCs w:val="20"/>
      </w:rPr>
      <w:instrText>PAGE</w:instrText>
    </w:r>
    <w:r>
      <w:rPr>
        <w:b/>
        <w:color w:val="A6A6A6"/>
        <w:sz w:val="20"/>
        <w:szCs w:val="20"/>
      </w:rPr>
      <w:fldChar w:fldCharType="separate"/>
    </w:r>
    <w:r w:rsidR="005E6459">
      <w:rPr>
        <w:b/>
        <w:noProof/>
        <w:color w:val="A6A6A6"/>
        <w:sz w:val="20"/>
        <w:szCs w:val="20"/>
      </w:rPr>
      <w:t>2</w:t>
    </w:r>
    <w:r>
      <w:rPr>
        <w:b/>
        <w:color w:val="A6A6A6"/>
        <w:sz w:val="20"/>
        <w:szCs w:val="20"/>
      </w:rPr>
      <w:fldChar w:fldCharType="end"/>
    </w:r>
    <w:r>
      <w:rPr>
        <w:color w:val="A6A6A6"/>
        <w:sz w:val="20"/>
        <w:szCs w:val="20"/>
      </w:rPr>
      <w:t xml:space="preserve"> of </w:t>
    </w:r>
    <w:r>
      <w:rPr>
        <w:b/>
        <w:color w:val="A6A6A6"/>
        <w:sz w:val="20"/>
        <w:szCs w:val="20"/>
      </w:rPr>
      <w:fldChar w:fldCharType="begin"/>
    </w:r>
    <w:r>
      <w:rPr>
        <w:b/>
        <w:color w:val="A6A6A6"/>
        <w:sz w:val="20"/>
        <w:szCs w:val="20"/>
      </w:rPr>
      <w:instrText>NUMPAGES</w:instrText>
    </w:r>
    <w:r>
      <w:rPr>
        <w:b/>
        <w:color w:val="A6A6A6"/>
        <w:sz w:val="20"/>
        <w:szCs w:val="20"/>
      </w:rPr>
      <w:fldChar w:fldCharType="separate"/>
    </w:r>
    <w:r w:rsidR="005E6459">
      <w:rPr>
        <w:b/>
        <w:noProof/>
        <w:color w:val="A6A6A6"/>
        <w:sz w:val="20"/>
        <w:szCs w:val="20"/>
      </w:rPr>
      <w:t>11</w:t>
    </w:r>
    <w:r>
      <w:rPr>
        <w:b/>
        <w:color w:val="A6A6A6"/>
        <w:sz w:val="20"/>
        <w:szCs w:val="20"/>
      </w:rPr>
      <w:fldChar w:fldCharType="end"/>
    </w:r>
  </w:p>
  <w:p w14:paraId="189DD9E5" w14:textId="77777777" w:rsidR="008F3F37" w:rsidRDefault="008F3F37">
    <w:pPr>
      <w:pBdr>
        <w:top w:val="nil"/>
        <w:left w:val="nil"/>
        <w:bottom w:val="nil"/>
        <w:right w:val="nil"/>
        <w:between w:val="nil"/>
      </w:pBdr>
      <w:spacing w:after="0" w:line="240" w:lineRule="auto"/>
      <w:ind w:right="-720"/>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9513" w14:textId="77777777" w:rsidR="001B284A" w:rsidRDefault="001B284A">
      <w:pPr>
        <w:spacing w:after="0" w:line="240" w:lineRule="auto"/>
      </w:pPr>
      <w:r>
        <w:separator/>
      </w:r>
    </w:p>
  </w:footnote>
  <w:footnote w:type="continuationSeparator" w:id="0">
    <w:p w14:paraId="53400BAC" w14:textId="77777777" w:rsidR="001B284A" w:rsidRDefault="001B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658B" w14:textId="77777777" w:rsidR="008F3F37" w:rsidRDefault="008F3F37">
    <w:pPr>
      <w:pBdr>
        <w:top w:val="nil"/>
        <w:left w:val="nil"/>
        <w:bottom w:val="nil"/>
        <w:right w:val="nil"/>
        <w:between w:val="nil"/>
      </w:pBdr>
      <w:tabs>
        <w:tab w:val="center" w:pos="4680"/>
        <w:tab w:val="right" w:pos="9360"/>
      </w:tabs>
      <w:ind w:left="-720"/>
      <w:rPr>
        <w:color w:val="000000"/>
      </w:rPr>
    </w:pPr>
    <w:r>
      <w:rPr>
        <w:noProof/>
        <w:color w:val="000000"/>
      </w:rPr>
      <w:drawing>
        <wp:inline distT="0" distB="0" distL="0" distR="0" wp14:anchorId="63DA251D" wp14:editId="42CEA433">
          <wp:extent cx="1781175" cy="457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1175"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3050"/>
    <w:multiLevelType w:val="multilevel"/>
    <w:tmpl w:val="41DAC97C"/>
    <w:lvl w:ilvl="0">
      <w:start w:val="1"/>
      <w:numFmt w:val="decimal"/>
      <w:lvlText w:val="%1."/>
      <w:lvlJc w:val="left"/>
      <w:pPr>
        <w:ind w:left="735" w:hanging="375"/>
      </w:pPr>
      <w:rPr>
        <w:b/>
      </w:rPr>
    </w:lvl>
    <w:lvl w:ilvl="1">
      <w:start w:val="1"/>
      <w:numFmt w:val="lowerLetter"/>
      <w:lvlText w:val="%2."/>
      <w:lvlJc w:val="left"/>
      <w:pPr>
        <w:ind w:left="1485" w:hanging="4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55D14"/>
    <w:multiLevelType w:val="multilevel"/>
    <w:tmpl w:val="0C1264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A361E5"/>
    <w:multiLevelType w:val="multilevel"/>
    <w:tmpl w:val="BFEC7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64515C"/>
    <w:multiLevelType w:val="multilevel"/>
    <w:tmpl w:val="1F021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B53BA2"/>
    <w:multiLevelType w:val="multilevel"/>
    <w:tmpl w:val="F5CAF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2E3AA0"/>
    <w:multiLevelType w:val="hybridMultilevel"/>
    <w:tmpl w:val="98E05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75B82"/>
    <w:multiLevelType w:val="multilevel"/>
    <w:tmpl w:val="B8B2FAD2"/>
    <w:lvl w:ilvl="0">
      <w:start w:val="1"/>
      <w:numFmt w:val="upp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7471152"/>
    <w:multiLevelType w:val="multilevel"/>
    <w:tmpl w:val="3BEA0B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1ED7F9C"/>
    <w:multiLevelType w:val="hybridMultilevel"/>
    <w:tmpl w:val="135C38A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8D"/>
    <w:rsid w:val="0006379C"/>
    <w:rsid w:val="00157007"/>
    <w:rsid w:val="001770F3"/>
    <w:rsid w:val="001B284A"/>
    <w:rsid w:val="001D5161"/>
    <w:rsid w:val="001D644D"/>
    <w:rsid w:val="00230629"/>
    <w:rsid w:val="00283B2A"/>
    <w:rsid w:val="00325ED9"/>
    <w:rsid w:val="00343AD6"/>
    <w:rsid w:val="0037746C"/>
    <w:rsid w:val="003E0DDB"/>
    <w:rsid w:val="00481F4E"/>
    <w:rsid w:val="004D5E31"/>
    <w:rsid w:val="00563DD8"/>
    <w:rsid w:val="005E6459"/>
    <w:rsid w:val="00626161"/>
    <w:rsid w:val="00660DAA"/>
    <w:rsid w:val="006A3736"/>
    <w:rsid w:val="006C74DA"/>
    <w:rsid w:val="006D28F3"/>
    <w:rsid w:val="006E166B"/>
    <w:rsid w:val="0072678D"/>
    <w:rsid w:val="007C7483"/>
    <w:rsid w:val="007F60BC"/>
    <w:rsid w:val="0085722A"/>
    <w:rsid w:val="008F3F37"/>
    <w:rsid w:val="0092428F"/>
    <w:rsid w:val="009424A9"/>
    <w:rsid w:val="009A3E76"/>
    <w:rsid w:val="00A15334"/>
    <w:rsid w:val="00B2733C"/>
    <w:rsid w:val="00BD321C"/>
    <w:rsid w:val="00BE1B97"/>
    <w:rsid w:val="00C80379"/>
    <w:rsid w:val="00CB382E"/>
    <w:rsid w:val="00D6506C"/>
    <w:rsid w:val="00DD6E3A"/>
    <w:rsid w:val="00E1712E"/>
    <w:rsid w:val="00EA4185"/>
    <w:rsid w:val="00EC63A8"/>
    <w:rsid w:val="00F91A32"/>
    <w:rsid w:val="00F94435"/>
    <w:rsid w:val="00FE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400B"/>
  <w15:docId w15:val="{6368862E-9B3F-4269-97F3-075D41AD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85722A"/>
    <w:rPr>
      <w:color w:val="0000FF"/>
      <w:u w:val="single"/>
    </w:rPr>
  </w:style>
  <w:style w:type="character" w:styleId="CommentReference">
    <w:name w:val="annotation reference"/>
    <w:basedOn w:val="DefaultParagraphFont"/>
    <w:uiPriority w:val="99"/>
    <w:semiHidden/>
    <w:unhideWhenUsed/>
    <w:rsid w:val="00563DD8"/>
    <w:rPr>
      <w:sz w:val="16"/>
      <w:szCs w:val="16"/>
    </w:rPr>
  </w:style>
  <w:style w:type="paragraph" w:styleId="CommentText">
    <w:name w:val="annotation text"/>
    <w:basedOn w:val="Normal"/>
    <w:link w:val="CommentTextChar"/>
    <w:uiPriority w:val="99"/>
    <w:semiHidden/>
    <w:unhideWhenUsed/>
    <w:rsid w:val="00563DD8"/>
    <w:pPr>
      <w:spacing w:line="240" w:lineRule="auto"/>
    </w:pPr>
    <w:rPr>
      <w:sz w:val="20"/>
      <w:szCs w:val="20"/>
    </w:rPr>
  </w:style>
  <w:style w:type="character" w:customStyle="1" w:styleId="CommentTextChar">
    <w:name w:val="Comment Text Char"/>
    <w:basedOn w:val="DefaultParagraphFont"/>
    <w:link w:val="CommentText"/>
    <w:uiPriority w:val="99"/>
    <w:semiHidden/>
    <w:rsid w:val="00563DD8"/>
    <w:rPr>
      <w:sz w:val="20"/>
      <w:szCs w:val="20"/>
    </w:rPr>
  </w:style>
  <w:style w:type="paragraph" w:styleId="CommentSubject">
    <w:name w:val="annotation subject"/>
    <w:basedOn w:val="CommentText"/>
    <w:next w:val="CommentText"/>
    <w:link w:val="CommentSubjectChar"/>
    <w:uiPriority w:val="99"/>
    <w:semiHidden/>
    <w:unhideWhenUsed/>
    <w:rsid w:val="00563DD8"/>
    <w:rPr>
      <w:b/>
      <w:bCs/>
    </w:rPr>
  </w:style>
  <w:style w:type="character" w:customStyle="1" w:styleId="CommentSubjectChar">
    <w:name w:val="Comment Subject Char"/>
    <w:basedOn w:val="CommentTextChar"/>
    <w:link w:val="CommentSubject"/>
    <w:uiPriority w:val="99"/>
    <w:semiHidden/>
    <w:rsid w:val="00563DD8"/>
    <w:rPr>
      <w:b/>
      <w:bCs/>
      <w:sz w:val="20"/>
      <w:szCs w:val="20"/>
    </w:rPr>
  </w:style>
  <w:style w:type="paragraph" w:styleId="Revision">
    <w:name w:val="Revision"/>
    <w:hidden/>
    <w:uiPriority w:val="99"/>
    <w:semiHidden/>
    <w:rsid w:val="00563DD8"/>
    <w:pPr>
      <w:spacing w:after="0" w:line="240" w:lineRule="auto"/>
    </w:pPr>
  </w:style>
  <w:style w:type="paragraph" w:styleId="BalloonText">
    <w:name w:val="Balloon Text"/>
    <w:basedOn w:val="Normal"/>
    <w:link w:val="BalloonTextChar"/>
    <w:uiPriority w:val="99"/>
    <w:semiHidden/>
    <w:unhideWhenUsed/>
    <w:rsid w:val="00563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DD8"/>
    <w:rPr>
      <w:rFonts w:ascii="Segoe UI" w:hAnsi="Segoe UI" w:cs="Segoe UI"/>
      <w:sz w:val="18"/>
      <w:szCs w:val="18"/>
    </w:rPr>
  </w:style>
  <w:style w:type="paragraph" w:styleId="ListParagraph">
    <w:name w:val="List Paragraph"/>
    <w:basedOn w:val="Normal"/>
    <w:uiPriority w:val="34"/>
    <w:qFormat/>
    <w:rsid w:val="00DD6E3A"/>
    <w:pPr>
      <w:ind w:left="720"/>
      <w:contextualSpacing/>
    </w:pPr>
  </w:style>
  <w:style w:type="character" w:styleId="Strong">
    <w:name w:val="Strong"/>
    <w:basedOn w:val="DefaultParagraphFont"/>
    <w:qFormat/>
    <w:rsid w:val="007F6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dmurray@ucdavis.edu" TargetMode="External"/><Relationship Id="rId13" Type="http://schemas.openxmlformats.org/officeDocument/2006/relationships/hyperlink" Target="http://safetyservices.ucdavis.edu/article/laboratory-safety-manual" TargetMode="External"/><Relationship Id="rId18" Type="http://schemas.openxmlformats.org/officeDocument/2006/relationships/hyperlink" Target="https://www.thecloroxcompany.com/wp-content/uploads/cloroxregular-bleach12015-06-12.pdf" TargetMode="External"/><Relationship Id="rId26" Type="http://schemas.openxmlformats.org/officeDocument/2006/relationships/hyperlink" Target="http://safetyservices.ucdavis.edu/article/laboratory-safety-manual" TargetMode="External"/><Relationship Id="rId3" Type="http://schemas.openxmlformats.org/officeDocument/2006/relationships/styles" Target="styles.xml"/><Relationship Id="rId21" Type="http://schemas.openxmlformats.org/officeDocument/2006/relationships/hyperlink" Target="http://ucanr.edu/sites/ucehs/files/133892.pdf" TargetMode="External"/><Relationship Id="rId34" Type="http://schemas.openxmlformats.org/officeDocument/2006/relationships/hyperlink" Target="http://safetyservices.ucdavis.edu/sites/default/files/documents/WASTe_Factsheet.pdf" TargetMode="External"/><Relationship Id="rId7" Type="http://schemas.openxmlformats.org/officeDocument/2006/relationships/endnotes" Target="endnotes.xml"/><Relationship Id="rId12" Type="http://schemas.openxmlformats.org/officeDocument/2006/relationships/hyperlink" Target="https://www.cdc.gov/coronavirus/2019-ncov/community/disinfecting-building-facility.html" TargetMode="External"/><Relationship Id="rId17" Type="http://schemas.openxmlformats.org/officeDocument/2006/relationships/hyperlink" Target="https://www.sigmaaldrich.com/MSDS/MSDS/DisplayMSDSPage.do?country=US&amp;language=en&amp;productNumber=I9516&amp;brand=SIGMA&amp;PageToGoToURL=https%3A%2F%2Fwww.sigmaaldrich.com%2Fcatalog%2Fsearch%3Fterm%3Dipa%26interface%3DAll%26N%3D0%26mode%3Dmatch%2520partialmax%26lang%3Den%26region%3DUS%26focus%3Dproduct" TargetMode="External"/><Relationship Id="rId25" Type="http://schemas.openxmlformats.org/officeDocument/2006/relationships/hyperlink" Target="http://safetyservices.ucdavis.edu/safetynet/guidelines-chemical-spill-control" TargetMode="External"/><Relationship Id="rId33" Type="http://schemas.openxmlformats.org/officeDocument/2006/relationships/hyperlink" Target="https://ehs.ucop.edu/wast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Ethanol" TargetMode="External"/><Relationship Id="rId20" Type="http://schemas.openxmlformats.org/officeDocument/2006/relationships/hyperlink" Target="http://ucsds.com" TargetMode="External"/><Relationship Id="rId29" Type="http://schemas.openxmlformats.org/officeDocument/2006/relationships/hyperlink" Target="http://www.ucdmc.ucdavis.edu/medresearch/downloads/labsafety/2.6-UCDHS-Emergency-Response-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flu/protect/covercough.htm" TargetMode="External"/><Relationship Id="rId24" Type="http://schemas.openxmlformats.org/officeDocument/2006/relationships/hyperlink" Target="https://safetyservices.ucdavis.edu/safetynet/the-respiratory-program" TargetMode="External"/><Relationship Id="rId32" Type="http://schemas.openxmlformats.org/officeDocument/2006/relationships/hyperlink" Target="http://safetyservices.ucdavis.edu/article/hazardous-waste-storage-and-label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Quaternary_ammonium_cation" TargetMode="External"/><Relationship Id="rId23" Type="http://schemas.openxmlformats.org/officeDocument/2006/relationships/hyperlink" Target="https://www.youtube.com/watch?v=BOAb_cy3HxM&amp;feature=youtu.be" TargetMode="External"/><Relationship Id="rId28" Type="http://schemas.openxmlformats.org/officeDocument/2006/relationships/hyperlink" Target="http://safetyservices.ucdavis.edu/sites/default/files/documents/Emergency_Response_Guide.pdf" TargetMode="External"/><Relationship Id="rId36" Type="http://schemas.openxmlformats.org/officeDocument/2006/relationships/footer" Target="footer1.xml"/><Relationship Id="rId10" Type="http://schemas.openxmlformats.org/officeDocument/2006/relationships/hyperlink" Target="mailto:ljoberholtzer@ucdavis.edu" TargetMode="External"/><Relationship Id="rId19" Type="http://schemas.openxmlformats.org/officeDocument/2006/relationships/hyperlink" Target="http://safetyservices.ucdavis.edu/training/uc-laboratory-safety-fundamentals" TargetMode="External"/><Relationship Id="rId31" Type="http://schemas.openxmlformats.org/officeDocument/2006/relationships/hyperlink" Target="http://safetyservices.ucdavis.edu/article/hazardous-waste-storage-and-labeling" TargetMode="External"/><Relationship Id="rId4" Type="http://schemas.openxmlformats.org/officeDocument/2006/relationships/settings" Target="settings.xml"/><Relationship Id="rId9" Type="http://schemas.openxmlformats.org/officeDocument/2006/relationships/hyperlink" Target="mailto:kswade@ucdavis.edu" TargetMode="External"/><Relationship Id="rId14" Type="http://schemas.openxmlformats.org/officeDocument/2006/relationships/hyperlink" Target="http://www-ehs.ucsd.edu/bio/disinfectants_chart.html" TargetMode="External"/><Relationship Id="rId22" Type="http://schemas.openxmlformats.org/officeDocument/2006/relationships/hyperlink" Target="https://youtu.be/IisgnbMfKvI" TargetMode="External"/><Relationship Id="rId27" Type="http://schemas.openxmlformats.org/officeDocument/2006/relationships/hyperlink" Target="http://safetyservices.ucdavis.edu/article/laboratory-safety-manual" TargetMode="External"/><Relationship Id="rId30" Type="http://schemas.openxmlformats.org/officeDocument/2006/relationships/hyperlink" Target="http://safetyservices.ucdavis.edu/safetynet/guidelines-disposal-chemical-wast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MbVNBE7E7VuNpQdSDzS63Bky6w==">AMUW2mVtDFjc4UxaXEEEBCirvA2DU1vItbRsHh6GAyS+OynI2pkr31G93YJRDwqVpDttau6/3d79WcWS93+GYBxYkYrj4HtCanubIa757cy1Qt5cZAlmOJUUHvCv3cjI4oQKjcRT2Glx62SkDCynX4BDFWVm5UiRbMPIJj11md41kBKd6ZMZNCWTHmdEreOo3NYKY64LgnJcHy8SYtp1vTPYBqJwSYJvow==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Elizabeth Zweifel</dc:creator>
  <cp:lastModifiedBy>Leslie J. Oberholtzer</cp:lastModifiedBy>
  <cp:revision>2</cp:revision>
  <cp:lastPrinted>2020-05-07T22:07:00Z</cp:lastPrinted>
  <dcterms:created xsi:type="dcterms:W3CDTF">2020-09-23T20:33:00Z</dcterms:created>
  <dcterms:modified xsi:type="dcterms:W3CDTF">2020-09-23T20:33:00Z</dcterms:modified>
</cp:coreProperties>
</file>